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6AB2B" w14:textId="77777777" w:rsidR="001726B1" w:rsidRPr="007E7CE7" w:rsidRDefault="001726B1" w:rsidP="001726B1">
      <w:pPr>
        <w:pStyle w:val="BodyText"/>
        <w:tabs>
          <w:tab w:val="left" w:pos="9711"/>
        </w:tabs>
        <w:rPr>
          <w:rFonts w:asciiTheme="minorHAnsi" w:hAnsiTheme="minorHAnsi" w:cstheme="minorHAnsi"/>
          <w:sz w:val="20"/>
          <w:lang w:val="en-US"/>
        </w:rPr>
      </w:pPr>
      <w:r>
        <w:rPr>
          <w:rFonts w:asciiTheme="minorHAnsi" w:hAnsiTheme="minorHAnsi" w:cstheme="minorHAnsi"/>
          <w:noProof/>
        </w:rPr>
        <mc:AlternateContent>
          <mc:Choice Requires="wps">
            <w:drawing>
              <wp:anchor distT="0" distB="0" distL="114300" distR="114300" simplePos="0" relativeHeight="251661312" behindDoc="1" locked="0" layoutInCell="1" allowOverlap="1" wp14:anchorId="542545D2" wp14:editId="34F46633">
                <wp:simplePos x="0" y="0"/>
                <wp:positionH relativeFrom="column">
                  <wp:posOffset>2491740</wp:posOffset>
                </wp:positionH>
                <wp:positionV relativeFrom="paragraph">
                  <wp:posOffset>476250</wp:posOffset>
                </wp:positionV>
                <wp:extent cx="1926076" cy="344805"/>
                <wp:effectExtent l="0" t="0" r="17145" b="17145"/>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76"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95A71" w14:textId="77777777" w:rsidR="001726B1" w:rsidRPr="00E60850" w:rsidRDefault="001726B1" w:rsidP="001726B1">
                            <w:pPr>
                              <w:spacing w:line="614" w:lineRule="exact"/>
                              <w:rPr>
                                <w:rFonts w:asciiTheme="minorHAnsi" w:hAnsiTheme="minorHAnsi" w:cstheme="minorHAnsi"/>
                                <w:b/>
                                <w:sz w:val="48"/>
                              </w:rPr>
                            </w:pPr>
                            <w:r w:rsidRPr="00E60850">
                              <w:rPr>
                                <w:rFonts w:asciiTheme="minorHAnsi" w:hAnsiTheme="minorHAnsi" w:cstheme="minorHAnsi"/>
                                <w:b/>
                                <w:color w:val="FFFFFF"/>
                                <w:sz w:val="48"/>
                              </w:rPr>
                              <w:t>PRESS RELEASE</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542545D2" id="_x0000_t202" coordsize="21600,21600" o:spt="202" path="m,l,21600r21600,l21600,xe">
                <v:stroke joinstyle="miter"/>
                <v:path gradientshapeok="t" o:connecttype="rect"/>
              </v:shapetype>
              <v:shape id="Text Box 15" o:spid="_x0000_s1026" type="#_x0000_t202" style="position:absolute;margin-left:196.2pt;margin-top:37.5pt;width:151.65pt;height:27.1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" filled="f" stroked="f">
                <v:textbox inset="0,0,0,0">
                  <w:txbxContent>
                    <w:p w14:paraId="65E95A71" w14:textId="77777777" w:rsidR="001726B1" w:rsidRPr="00E60850" w:rsidRDefault="001726B1" w:rsidP="001726B1">
                      <w:pPr>
                        <w:spacing w:line="614" w:lineRule="exact"/>
                        <w:rPr>
                          <w:rFonts w:asciiTheme="minorHAnsi" w:hAnsiTheme="minorHAnsi" w:cstheme="minorHAnsi"/>
                          <w:b/>
                          <w:sz w:val="48"/>
                        </w:rPr>
                      </w:pPr>
                      <w:r w:rsidRPr="00E60850">
                        <w:rPr>
                          <w:rFonts w:asciiTheme="minorHAnsi" w:hAnsiTheme="minorHAnsi" w:cstheme="minorHAnsi"/>
                          <w:b/>
                          <w:color w:val="FFFFFF"/>
                          <w:sz w:val="48"/>
                        </w:rPr>
                        <w:t>PRESS RELEASE</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60288" behindDoc="1" locked="0" layoutInCell="1" allowOverlap="1" wp14:anchorId="1F01955C" wp14:editId="1ACBB44E">
                <wp:simplePos x="0" y="0"/>
                <wp:positionH relativeFrom="column">
                  <wp:posOffset>-438727</wp:posOffset>
                </wp:positionH>
                <wp:positionV relativeFrom="paragraph">
                  <wp:posOffset>0</wp:posOffset>
                </wp:positionV>
                <wp:extent cx="7772400" cy="1427018"/>
                <wp:effectExtent l="0" t="0" r="0" b="1905"/>
                <wp:wrapNone/>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427018"/>
                        </a:xfrm>
                        <a:prstGeom prst="rect">
                          <a:avLst/>
                        </a:prstGeom>
                        <a:solidFill>
                          <a:srgbClr val="8FBD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2C6E7394" id="Rectangle 18" o:spid="_x0000_s1026" style="position:absolute;margin-left:-34.55pt;margin-top:0;width:612pt;height:112.3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" fillcolor="#8fbdd1" stroked="f"/>
            </w:pict>
          </mc:Fallback>
        </mc:AlternateContent>
      </w:r>
      <w:r>
        <w:rPr>
          <w:rFonts w:asciiTheme="minorHAnsi" w:hAnsiTheme="minorHAnsi" w:cstheme="minorHAnsi"/>
          <w:noProof/>
        </w:rPr>
        <mc:AlternateContent>
          <mc:Choice Requires="wps">
            <w:drawing>
              <wp:anchor distT="0" distB="0" distL="114300" distR="114300" simplePos="0" relativeHeight="251662336" behindDoc="1" locked="0" layoutInCell="1" allowOverlap="1" wp14:anchorId="13D0CB90" wp14:editId="4C1E01C5">
                <wp:simplePos x="0" y="0"/>
                <wp:positionH relativeFrom="column">
                  <wp:posOffset>5937308</wp:posOffset>
                </wp:positionH>
                <wp:positionV relativeFrom="paragraph">
                  <wp:posOffset>319123</wp:posOffset>
                </wp:positionV>
                <wp:extent cx="890270" cy="78519"/>
                <wp:effectExtent l="0" t="0" r="5080" b="17145"/>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78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21490" w14:textId="23DD41AD" w:rsidR="001726B1" w:rsidRPr="00082755" w:rsidRDefault="001726B1" w:rsidP="001726B1">
                            <w:pPr>
                              <w:spacing w:line="140" w:lineRule="exact"/>
                              <w:rPr>
                                <w:rFonts w:asciiTheme="minorHAnsi" w:eastAsiaTheme="minorEastAsia" w:hAnsiTheme="minorHAnsi" w:cstheme="minorHAnsi"/>
                                <w:sz w:val="14"/>
                                <w:lang w:eastAsia="zh-CN"/>
                              </w:rPr>
                            </w:pPr>
                            <w:r w:rsidRPr="00E60850">
                              <w:rPr>
                                <w:rFonts w:asciiTheme="minorHAnsi" w:hAnsiTheme="minorHAnsi" w:cstheme="minorHAnsi"/>
                                <w:color w:val="FFFFFF"/>
                                <w:sz w:val="14"/>
                              </w:rPr>
                              <w:t>November</w:t>
                            </w:r>
                            <w:r>
                              <w:rPr>
                                <w:rFonts w:asciiTheme="minorHAnsi" w:hAnsiTheme="minorHAnsi" w:cstheme="minorHAnsi"/>
                                <w:color w:val="FFFFFF"/>
                                <w:sz w:val="14"/>
                              </w:rPr>
                              <w:t xml:space="preserve"> 1</w:t>
                            </w:r>
                            <w:r w:rsidR="00082755">
                              <w:rPr>
                                <w:rFonts w:asciiTheme="minorHAnsi" w:eastAsiaTheme="minorEastAsia" w:hAnsiTheme="minorHAnsi" w:cstheme="minorHAnsi" w:hint="eastAsia"/>
                                <w:color w:val="FFFFFF"/>
                                <w:sz w:val="14"/>
                                <w:lang w:eastAsia="zh-CN"/>
                              </w:rPr>
                              <w:t>2</w:t>
                            </w:r>
                            <w:r w:rsidRPr="00C123C2">
                              <w:rPr>
                                <w:rFonts w:asciiTheme="minorHAnsi" w:hAnsiTheme="minorHAnsi" w:cstheme="minorHAnsi"/>
                                <w:color w:val="FFFFFF"/>
                                <w:sz w:val="14"/>
                                <w:vertAlign w:val="superscript"/>
                              </w:rPr>
                              <w:t>th</w:t>
                            </w:r>
                            <w:r>
                              <w:rPr>
                                <w:rFonts w:asciiTheme="minorHAnsi" w:hAnsiTheme="minorHAnsi" w:cstheme="minorHAnsi"/>
                                <w:color w:val="FFFFFF"/>
                                <w:sz w:val="14"/>
                              </w:rPr>
                              <w:t>, 202</w:t>
                            </w:r>
                            <w:r w:rsidR="00082755">
                              <w:rPr>
                                <w:rFonts w:asciiTheme="minorHAnsi" w:eastAsiaTheme="minorEastAsia" w:hAnsiTheme="minorHAnsi" w:cstheme="minorHAnsi" w:hint="eastAsia"/>
                                <w:color w:val="FFFFFF"/>
                                <w:sz w:val="14"/>
                                <w:lang w:eastAsia="zh-CN"/>
                              </w:rPr>
                              <w:t>4</w:t>
                            </w:r>
                          </w:p>
                        </w:txbxContent>
                      </wps:txbx>
                      <wps:bodyPr rot="0" vert="horz" wrap="square" lIns="0" tIns="0" rIns="0" bIns="0" anchor="t" anchorCtr="0" upright="1">
                        <a:noAutofit/>
                      </wps:bodyPr>
                    </wps:wsp>
                  </a:graphicData>
                </a:graphic>
              </wp:anchor>
            </w:drawing>
          </mc:Choice>
          <mc:Fallback>
            <w:pict>
              <v:shape w14:anchorId="13D0CB90" id="Text Box 14" o:spid="_x0000_s1027" type="#_x0000_t202" style="position:absolute;margin-left:467.5pt;margin-top:25.15pt;width:70.1pt;height:6.2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" filled="f" stroked="f">
                <v:textbox inset="0,0,0,0">
                  <w:txbxContent>
                    <w:p w14:paraId="57621490" w14:textId="23DD41AD" w:rsidR="001726B1" w:rsidRPr="00082755" w:rsidRDefault="001726B1" w:rsidP="001726B1">
                      <w:pPr>
                        <w:spacing w:line="140" w:lineRule="exact"/>
                        <w:rPr>
                          <w:rFonts w:asciiTheme="minorHAnsi" w:eastAsiaTheme="minorEastAsia" w:hAnsiTheme="minorHAnsi" w:cstheme="minorHAnsi"/>
                          <w:sz w:val="14"/>
                          <w:lang w:eastAsia="zh-CN"/>
                        </w:rPr>
                      </w:pPr>
                      <w:r w:rsidRPr="00E60850">
                        <w:rPr>
                          <w:rFonts w:asciiTheme="minorHAnsi" w:hAnsiTheme="minorHAnsi" w:cstheme="minorHAnsi"/>
                          <w:color w:val="FFFFFF"/>
                          <w:sz w:val="14"/>
                        </w:rPr>
                        <w:t>November</w:t>
                      </w:r>
                      <w:r>
                        <w:rPr>
                          <w:rFonts w:asciiTheme="minorHAnsi" w:hAnsiTheme="minorHAnsi" w:cstheme="minorHAnsi"/>
                          <w:color w:val="FFFFFF"/>
                          <w:sz w:val="14"/>
                        </w:rPr>
                        <w:t xml:space="preserve"> 1</w:t>
                      </w:r>
                      <w:r w:rsidR="00082755">
                        <w:rPr>
                          <w:rFonts w:asciiTheme="minorHAnsi" w:eastAsiaTheme="minorEastAsia" w:hAnsiTheme="minorHAnsi" w:cstheme="minorHAnsi" w:hint="eastAsia"/>
                          <w:color w:val="FFFFFF"/>
                          <w:sz w:val="14"/>
                          <w:lang w:eastAsia="zh-CN"/>
                        </w:rPr>
                        <w:t>2</w:t>
                      </w:r>
                      <w:r w:rsidRPr="00C123C2">
                        <w:rPr>
                          <w:rFonts w:asciiTheme="minorHAnsi" w:hAnsiTheme="minorHAnsi" w:cstheme="minorHAnsi"/>
                          <w:color w:val="FFFFFF"/>
                          <w:sz w:val="14"/>
                          <w:vertAlign w:val="superscript"/>
                        </w:rPr>
                        <w:t>th</w:t>
                      </w:r>
                      <w:r>
                        <w:rPr>
                          <w:rFonts w:asciiTheme="minorHAnsi" w:hAnsiTheme="minorHAnsi" w:cstheme="minorHAnsi"/>
                          <w:color w:val="FFFFFF"/>
                          <w:sz w:val="14"/>
                        </w:rPr>
                        <w:t>, 202</w:t>
                      </w:r>
                      <w:r w:rsidR="00082755">
                        <w:rPr>
                          <w:rFonts w:asciiTheme="minorHAnsi" w:eastAsiaTheme="minorEastAsia" w:hAnsiTheme="minorHAnsi" w:cstheme="minorHAnsi" w:hint="eastAsia"/>
                          <w:color w:val="FFFFFF"/>
                          <w:sz w:val="14"/>
                          <w:lang w:eastAsia="zh-CN"/>
                        </w:rPr>
                        <w:t>4</w:t>
                      </w:r>
                    </w:p>
                  </w:txbxContent>
                </v:textbox>
              </v:shape>
            </w:pict>
          </mc:Fallback>
        </mc:AlternateContent>
      </w:r>
      <w:r w:rsidRPr="00AD0D89">
        <w:rPr>
          <w:rFonts w:asciiTheme="minorHAnsi" w:hAnsiTheme="minorHAnsi" w:cstheme="minorHAnsi"/>
          <w:noProof/>
        </w:rPr>
        <w:drawing>
          <wp:inline distT="0" distB="0" distL="0" distR="0" wp14:anchorId="3636ADB8" wp14:editId="6AB34CCC">
            <wp:extent cx="2327563" cy="639300"/>
            <wp:effectExtent l="0" t="0" r="0" b="0"/>
            <wp:docPr id="21" name="Picture 7" descr="A picture containing drawing&#10;&#10;Description automatically generated">
              <a:extLst xmlns:a="http://schemas.openxmlformats.org/drawingml/2006/main">
                <a:ext uri="{FF2B5EF4-FFF2-40B4-BE49-F238E27FC236}">
                  <a16:creationId xmlns:a16="http://schemas.microsoft.com/office/drawing/2014/main" id="{24C3FCE0-B318-47EE-9BF4-E04B8A764F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drawing&#10;&#10;Description automatically generated">
                      <a:extLst>
                        <a:ext uri="{FF2B5EF4-FFF2-40B4-BE49-F238E27FC236}">
                          <a16:creationId xmlns:a16="http://schemas.microsoft.com/office/drawing/2014/main" id="{24C3FCE0-B318-47EE-9BF4-E04B8A764FA9}"/>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4066" cy="652073"/>
                    </a:xfrm>
                    <a:prstGeom prst="rect">
                      <a:avLst/>
                    </a:prstGeom>
                  </pic:spPr>
                </pic:pic>
              </a:graphicData>
            </a:graphic>
          </wp:inline>
        </w:drawing>
      </w:r>
      <w:r>
        <w:rPr>
          <w:rFonts w:asciiTheme="minorHAnsi" w:hAnsiTheme="minorHAnsi" w:cstheme="minorHAnsi"/>
          <w:noProof/>
          <w:lang w:val="en-US"/>
        </w:rPr>
        <mc:AlternateContent>
          <mc:Choice Requires="wps">
            <w:drawing>
              <wp:anchor distT="0" distB="0" distL="114300" distR="114300" simplePos="0" relativeHeight="251659264" behindDoc="1" locked="0" layoutInCell="1" allowOverlap="1" wp14:anchorId="7B962FF5" wp14:editId="4BBAC1E4">
                <wp:simplePos x="0" y="0"/>
                <wp:positionH relativeFrom="page">
                  <wp:posOffset>6388735</wp:posOffset>
                </wp:positionH>
                <wp:positionV relativeFrom="page">
                  <wp:posOffset>243840</wp:posOffset>
                </wp:positionV>
                <wp:extent cx="877570" cy="88900"/>
                <wp:effectExtent l="0" t="0" r="0" b="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51CE6" w14:textId="77777777" w:rsidR="001726B1" w:rsidRDefault="001726B1" w:rsidP="001726B1">
                            <w:pPr>
                              <w:spacing w:line="140" w:lineRule="exact"/>
                              <w:rPr>
                                <w:sz w:val="14"/>
                              </w:rPr>
                            </w:pPr>
                            <w:r>
                              <w:rPr>
                                <w:color w:val="3A3942"/>
                                <w:sz w:val="14"/>
                              </w:rPr>
                              <w:t>November 19th</w:t>
                            </w:r>
                            <w:proofErr w:type="gramStart"/>
                            <w:r>
                              <w:rPr>
                                <w:color w:val="3A3942"/>
                                <w:sz w:val="14"/>
                              </w:rPr>
                              <w:t xml:space="preserve"> 2019</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62FF5" id="Text Box 19" o:spid="_x0000_s1028" type="#_x0000_t202" style="position:absolute;margin-left:503.05pt;margin-top:19.2pt;width:69.1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" filled="f" stroked="f">
                <v:textbox inset="0,0,0,0">
                  <w:txbxContent>
                    <w:p w14:paraId="02E51CE6" w14:textId="77777777" w:rsidR="001726B1" w:rsidRDefault="001726B1" w:rsidP="001726B1">
                      <w:pPr>
                        <w:spacing w:line="140" w:lineRule="exact"/>
                        <w:rPr>
                          <w:sz w:val="14"/>
                        </w:rPr>
                      </w:pPr>
                      <w:r>
                        <w:rPr>
                          <w:color w:val="3A3942"/>
                          <w:sz w:val="14"/>
                        </w:rPr>
                        <w:t>November 19th</w:t>
                      </w:r>
                      <w:proofErr w:type="gramStart"/>
                      <w:r>
                        <w:rPr>
                          <w:color w:val="3A3942"/>
                          <w:sz w:val="14"/>
                        </w:rPr>
                        <w:t xml:space="preserve"> 2019</w:t>
                      </w:r>
                      <w:proofErr w:type="gramEnd"/>
                    </w:p>
                  </w:txbxContent>
                </v:textbox>
                <w10:wrap anchorx="page" anchory="page"/>
              </v:shape>
            </w:pict>
          </mc:Fallback>
        </mc:AlternateContent>
      </w:r>
      <w:r>
        <w:rPr>
          <w:rFonts w:asciiTheme="minorHAnsi" w:hAnsiTheme="minorHAnsi" w:cstheme="minorHAnsi"/>
          <w:sz w:val="20"/>
          <w:lang w:val="en-US"/>
        </w:rPr>
        <w:tab/>
      </w:r>
    </w:p>
    <w:p w14:paraId="40E18B81" w14:textId="77777777" w:rsidR="001726B1" w:rsidRPr="007E7CE7" w:rsidRDefault="001726B1" w:rsidP="001726B1">
      <w:pPr>
        <w:pStyle w:val="BodyText"/>
        <w:rPr>
          <w:rFonts w:asciiTheme="minorHAnsi" w:hAnsiTheme="minorHAnsi" w:cstheme="minorHAnsi"/>
          <w:sz w:val="20"/>
          <w:lang w:val="en-US"/>
        </w:rPr>
      </w:pPr>
      <w:r>
        <w:rPr>
          <w:rFonts w:asciiTheme="minorHAnsi" w:hAnsiTheme="minorHAnsi" w:cstheme="minorHAnsi"/>
          <w:noProof/>
          <w:sz w:val="20"/>
          <w:lang w:val="en-US"/>
        </w:rPr>
        <mc:AlternateContent>
          <mc:Choice Requires="wps">
            <w:drawing>
              <wp:anchor distT="0" distB="0" distL="114300" distR="114300" simplePos="0" relativeHeight="251663360" behindDoc="1" locked="0" layoutInCell="1" allowOverlap="1" wp14:anchorId="56AD1348" wp14:editId="48C987A0">
                <wp:simplePos x="0" y="0"/>
                <wp:positionH relativeFrom="column">
                  <wp:posOffset>509905</wp:posOffset>
                </wp:positionH>
                <wp:positionV relativeFrom="paragraph">
                  <wp:posOffset>125095</wp:posOffset>
                </wp:positionV>
                <wp:extent cx="5887085" cy="530563"/>
                <wp:effectExtent l="0" t="0" r="18415" b="3175"/>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530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D402C" w14:textId="77777777" w:rsidR="001726B1" w:rsidRPr="00E60850" w:rsidRDefault="001726B1" w:rsidP="001726B1">
                            <w:pPr>
                              <w:spacing w:before="139" w:line="518" w:lineRule="exact"/>
                              <w:ind w:left="-1" w:right="18"/>
                              <w:jc w:val="center"/>
                              <w:rPr>
                                <w:rFonts w:asciiTheme="minorHAnsi" w:hAnsiTheme="minorHAnsi" w:cstheme="minorHAnsi"/>
                                <w:b/>
                                <w:sz w:val="36"/>
                              </w:rPr>
                            </w:pPr>
                            <w:r w:rsidRPr="00E60850">
                              <w:rPr>
                                <w:rFonts w:asciiTheme="minorHAnsi" w:hAnsiTheme="minorHAnsi" w:cstheme="minorHAnsi"/>
                                <w:b/>
                                <w:color w:val="FFFFFF"/>
                                <w:sz w:val="36"/>
                              </w:rPr>
                              <w:t xml:space="preserve">Release of </w:t>
                            </w:r>
                            <w:r>
                              <w:rPr>
                                <w:rFonts w:asciiTheme="minorHAnsi" w:hAnsiTheme="minorHAnsi" w:cstheme="minorHAnsi"/>
                                <w:b/>
                                <w:color w:val="FFFFFF"/>
                                <w:sz w:val="36"/>
                              </w:rPr>
                              <w:t xml:space="preserve">the Silver Institute’s </w:t>
                            </w:r>
                            <w:r w:rsidRPr="00E60850">
                              <w:rPr>
                                <w:rFonts w:asciiTheme="minorHAnsi" w:hAnsiTheme="minorHAnsi" w:cstheme="minorHAnsi"/>
                                <w:b/>
                                <w:color w:val="FFFFFF"/>
                                <w:sz w:val="36"/>
                              </w:rPr>
                              <w:t>Interim Silver Market</w:t>
                            </w:r>
                            <w:r w:rsidRPr="00E60850">
                              <w:rPr>
                                <w:rFonts w:asciiTheme="minorHAnsi" w:hAnsiTheme="minorHAnsi" w:cstheme="minorHAnsi"/>
                                <w:b/>
                                <w:color w:val="FFFFFF"/>
                                <w:spacing w:val="60"/>
                                <w:sz w:val="36"/>
                              </w:rPr>
                              <w:t xml:space="preserve"> </w:t>
                            </w:r>
                            <w:r w:rsidRPr="00E60850">
                              <w:rPr>
                                <w:rFonts w:asciiTheme="minorHAnsi" w:hAnsiTheme="minorHAnsi" w:cstheme="minorHAnsi"/>
                                <w:b/>
                                <w:color w:val="FFFFFF"/>
                                <w:sz w:val="36"/>
                              </w:rPr>
                              <w:t>Review</w:t>
                            </w:r>
                          </w:p>
                        </w:txbxContent>
                      </wps:txbx>
                      <wps:bodyPr rot="0" vert="horz" wrap="square" lIns="0" tIns="0" rIns="0" bIns="0" anchor="t" anchorCtr="0" upright="1">
                        <a:noAutofit/>
                      </wps:bodyPr>
                    </wps:wsp>
                  </a:graphicData>
                </a:graphic>
              </wp:anchor>
            </w:drawing>
          </mc:Choice>
          <mc:Fallback>
            <w:pict>
              <v:shape w14:anchorId="56AD1348" id="Text Box 13" o:spid="_x0000_s1029" type="#_x0000_t202" style="position:absolute;margin-left:40.15pt;margin-top:9.85pt;width:463.55pt;height:41.8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" filled="f" stroked="f">
                <v:textbox inset="0,0,0,0">
                  <w:txbxContent>
                    <w:p w14:paraId="484D402C" w14:textId="77777777" w:rsidR="001726B1" w:rsidRPr="00E60850" w:rsidRDefault="001726B1" w:rsidP="001726B1">
                      <w:pPr>
                        <w:spacing w:before="139" w:line="518" w:lineRule="exact"/>
                        <w:ind w:left="-1" w:right="18"/>
                        <w:jc w:val="center"/>
                        <w:rPr>
                          <w:rFonts w:asciiTheme="minorHAnsi" w:hAnsiTheme="minorHAnsi" w:cstheme="minorHAnsi"/>
                          <w:b/>
                          <w:sz w:val="36"/>
                        </w:rPr>
                      </w:pPr>
                      <w:r w:rsidRPr="00E60850">
                        <w:rPr>
                          <w:rFonts w:asciiTheme="minorHAnsi" w:hAnsiTheme="minorHAnsi" w:cstheme="minorHAnsi"/>
                          <w:b/>
                          <w:color w:val="FFFFFF"/>
                          <w:sz w:val="36"/>
                        </w:rPr>
                        <w:t xml:space="preserve">Release of </w:t>
                      </w:r>
                      <w:r>
                        <w:rPr>
                          <w:rFonts w:asciiTheme="minorHAnsi" w:hAnsiTheme="minorHAnsi" w:cstheme="minorHAnsi"/>
                          <w:b/>
                          <w:color w:val="FFFFFF"/>
                          <w:sz w:val="36"/>
                        </w:rPr>
                        <w:t xml:space="preserve">the Silver Institute’s </w:t>
                      </w:r>
                      <w:r w:rsidRPr="00E60850">
                        <w:rPr>
                          <w:rFonts w:asciiTheme="minorHAnsi" w:hAnsiTheme="minorHAnsi" w:cstheme="minorHAnsi"/>
                          <w:b/>
                          <w:color w:val="FFFFFF"/>
                          <w:sz w:val="36"/>
                        </w:rPr>
                        <w:t>Interim Silver Market</w:t>
                      </w:r>
                      <w:r w:rsidRPr="00E60850">
                        <w:rPr>
                          <w:rFonts w:asciiTheme="minorHAnsi" w:hAnsiTheme="minorHAnsi" w:cstheme="minorHAnsi"/>
                          <w:b/>
                          <w:color w:val="FFFFFF"/>
                          <w:spacing w:val="60"/>
                          <w:sz w:val="36"/>
                        </w:rPr>
                        <w:t xml:space="preserve"> </w:t>
                      </w:r>
                      <w:r w:rsidRPr="00E60850">
                        <w:rPr>
                          <w:rFonts w:asciiTheme="minorHAnsi" w:hAnsiTheme="minorHAnsi" w:cstheme="minorHAnsi"/>
                          <w:b/>
                          <w:color w:val="FFFFFF"/>
                          <w:sz w:val="36"/>
                        </w:rPr>
                        <w:t>Review</w:t>
                      </w:r>
                    </w:p>
                  </w:txbxContent>
                </v:textbox>
              </v:shape>
            </w:pict>
          </mc:Fallback>
        </mc:AlternateContent>
      </w:r>
    </w:p>
    <w:p w14:paraId="27B1A982" w14:textId="77777777" w:rsidR="001726B1" w:rsidRPr="007E7CE7" w:rsidRDefault="001726B1" w:rsidP="001726B1">
      <w:pPr>
        <w:pStyle w:val="BodyText"/>
        <w:tabs>
          <w:tab w:val="left" w:pos="5040"/>
        </w:tabs>
        <w:ind w:firstLine="720"/>
        <w:rPr>
          <w:rFonts w:asciiTheme="minorHAnsi" w:hAnsiTheme="minorHAnsi" w:cstheme="minorHAnsi"/>
          <w:sz w:val="20"/>
          <w:lang w:val="en-US"/>
        </w:rPr>
      </w:pPr>
      <w:r>
        <w:rPr>
          <w:rFonts w:asciiTheme="minorHAnsi" w:hAnsiTheme="minorHAnsi" w:cstheme="minorHAnsi"/>
          <w:sz w:val="20"/>
          <w:lang w:val="en-US"/>
        </w:rPr>
        <w:tab/>
      </w:r>
    </w:p>
    <w:p w14:paraId="65C0AB4D" w14:textId="77777777" w:rsidR="001726B1" w:rsidRPr="007E7CE7" w:rsidRDefault="001726B1" w:rsidP="001726B1">
      <w:pPr>
        <w:pStyle w:val="BodyText"/>
        <w:rPr>
          <w:rFonts w:asciiTheme="minorHAnsi" w:hAnsiTheme="minorHAnsi" w:cstheme="minorHAnsi"/>
          <w:sz w:val="20"/>
          <w:lang w:val="en-US"/>
        </w:rPr>
      </w:pPr>
    </w:p>
    <w:p w14:paraId="2B78A954" w14:textId="77777777" w:rsidR="001726B1" w:rsidRPr="007E7CE7" w:rsidRDefault="001726B1" w:rsidP="001726B1">
      <w:pPr>
        <w:pStyle w:val="BodyText"/>
        <w:rPr>
          <w:rFonts w:asciiTheme="minorHAnsi" w:hAnsiTheme="minorHAnsi" w:cstheme="minorHAnsi"/>
          <w:sz w:val="20"/>
          <w:lang w:val="en-US"/>
        </w:rPr>
      </w:pPr>
    </w:p>
    <w:p w14:paraId="4F04B4C3" w14:textId="77777777" w:rsidR="001726B1" w:rsidRPr="007E7CE7" w:rsidRDefault="001726B1" w:rsidP="001726B1">
      <w:pPr>
        <w:pStyle w:val="BodyText"/>
        <w:rPr>
          <w:rFonts w:asciiTheme="minorHAnsi" w:hAnsiTheme="minorHAnsi" w:cstheme="minorHAnsi"/>
          <w:sz w:val="20"/>
          <w:lang w:val="en-US"/>
        </w:rPr>
      </w:pPr>
      <w:r>
        <w:rPr>
          <w:rFonts w:asciiTheme="minorHAnsi" w:hAnsiTheme="minorHAnsi" w:cstheme="minorHAnsi"/>
          <w:noProof/>
          <w:sz w:val="26"/>
          <w:lang w:val="en-US"/>
        </w:rPr>
        <mc:AlternateContent>
          <mc:Choice Requires="wps">
            <w:drawing>
              <wp:anchor distT="0" distB="0" distL="114300" distR="114300" simplePos="0" relativeHeight="251664384" behindDoc="1" locked="0" layoutInCell="1" allowOverlap="1" wp14:anchorId="7664D020" wp14:editId="14915503">
                <wp:simplePos x="0" y="0"/>
                <wp:positionH relativeFrom="column">
                  <wp:posOffset>-438150</wp:posOffset>
                </wp:positionH>
                <wp:positionV relativeFrom="paragraph">
                  <wp:posOffset>150784</wp:posOffset>
                </wp:positionV>
                <wp:extent cx="7772400" cy="35560"/>
                <wp:effectExtent l="0" t="0" r="0" b="254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35560"/>
                        </a:xfrm>
                        <a:prstGeom prst="rect">
                          <a:avLst/>
                        </a:prstGeom>
                        <a:solidFill>
                          <a:srgbClr val="3A39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B22F5C0" id="Rectangle 17" o:spid="_x0000_s1026" style="position:absolute;margin-left:-34.5pt;margin-top:11.85pt;width:612pt;height:2.8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" fillcolor="#3a3942" stroked="f"/>
            </w:pict>
          </mc:Fallback>
        </mc:AlternateContent>
      </w:r>
    </w:p>
    <w:p w14:paraId="02976DFE" w14:textId="77777777" w:rsidR="001726B1" w:rsidRPr="007E7CE7" w:rsidRDefault="001726B1" w:rsidP="001726B1">
      <w:pPr>
        <w:pStyle w:val="BodyText"/>
        <w:rPr>
          <w:rFonts w:asciiTheme="minorHAnsi" w:hAnsiTheme="minorHAnsi" w:cstheme="minorHAnsi"/>
          <w:sz w:val="20"/>
          <w:lang w:val="en-US"/>
        </w:rPr>
      </w:pPr>
    </w:p>
    <w:p w14:paraId="0E028797" w14:textId="3F7DEA6A" w:rsidR="00F6446F" w:rsidRPr="008F4B38" w:rsidRDefault="001726B1" w:rsidP="00F6446F">
      <w:pPr>
        <w:pStyle w:val="BodyText"/>
        <w:spacing w:before="31" w:line="247" w:lineRule="auto"/>
        <w:ind w:right="467"/>
        <w:jc w:val="center"/>
        <w:rPr>
          <w:rFonts w:asciiTheme="minorHAnsi" w:hAnsiTheme="minorHAnsi" w:cstheme="minorHAnsi"/>
          <w:spacing w:val="2"/>
          <w:sz w:val="24"/>
          <w:szCs w:val="24"/>
          <w:lang w:val="en-US"/>
        </w:rPr>
      </w:pPr>
      <w:r w:rsidRPr="008F4B38">
        <w:rPr>
          <w:rFonts w:asciiTheme="minorHAnsi" w:hAnsiTheme="minorHAnsi" w:cstheme="minorHAnsi"/>
          <w:b/>
          <w:bCs/>
          <w:spacing w:val="2"/>
          <w:sz w:val="24"/>
          <w:szCs w:val="24"/>
          <w:lang w:val="en-US"/>
        </w:rPr>
        <w:t xml:space="preserve">Global Industrial Demand </w:t>
      </w:r>
      <w:r w:rsidR="008F4B38">
        <w:rPr>
          <w:rFonts w:asciiTheme="minorHAnsi" w:hAnsiTheme="minorHAnsi" w:cstheme="minorHAnsi"/>
          <w:b/>
          <w:bCs/>
          <w:spacing w:val="2"/>
          <w:sz w:val="24"/>
          <w:szCs w:val="24"/>
          <w:lang w:val="en-US"/>
        </w:rPr>
        <w:t>on Track for a New Record High</w:t>
      </w:r>
      <w:r w:rsidRPr="008F4B38">
        <w:rPr>
          <w:rFonts w:asciiTheme="minorHAnsi" w:hAnsiTheme="minorHAnsi" w:cstheme="minorHAnsi"/>
          <w:b/>
          <w:bCs/>
          <w:spacing w:val="2"/>
          <w:sz w:val="24"/>
          <w:szCs w:val="24"/>
          <w:lang w:val="en-US"/>
        </w:rPr>
        <w:t xml:space="preserve"> in 202</w:t>
      </w:r>
      <w:r w:rsidR="008F4B38">
        <w:rPr>
          <w:rFonts w:asciiTheme="minorHAnsi" w:hAnsiTheme="minorHAnsi" w:cstheme="minorHAnsi"/>
          <w:b/>
          <w:bCs/>
          <w:spacing w:val="2"/>
          <w:sz w:val="24"/>
          <w:szCs w:val="24"/>
          <w:lang w:val="en-US"/>
        </w:rPr>
        <w:t>4</w:t>
      </w:r>
      <w:r w:rsidR="00CF7A4A" w:rsidRPr="008F4B38">
        <w:rPr>
          <w:rFonts w:asciiTheme="minorHAnsi" w:hAnsiTheme="minorHAnsi" w:cstheme="minorHAnsi"/>
          <w:b/>
          <w:bCs/>
          <w:spacing w:val="2"/>
          <w:sz w:val="24"/>
          <w:szCs w:val="24"/>
          <w:lang w:val="en-US"/>
        </w:rPr>
        <w:t>.</w:t>
      </w:r>
    </w:p>
    <w:p w14:paraId="32B03C79" w14:textId="3C2CFD47" w:rsidR="001726B1" w:rsidRPr="008F4B38" w:rsidRDefault="00CF7A4A" w:rsidP="00F6446F">
      <w:pPr>
        <w:pStyle w:val="BodyText"/>
        <w:spacing w:before="31" w:line="247" w:lineRule="auto"/>
        <w:ind w:right="467"/>
        <w:jc w:val="center"/>
        <w:rPr>
          <w:rFonts w:asciiTheme="minorHAnsi" w:hAnsiTheme="minorHAnsi" w:cstheme="minorHAnsi"/>
          <w:spacing w:val="2"/>
          <w:sz w:val="24"/>
          <w:szCs w:val="24"/>
          <w:lang w:val="en-US"/>
        </w:rPr>
      </w:pPr>
      <w:r w:rsidRPr="008F4B38">
        <w:rPr>
          <w:rFonts w:asciiTheme="minorHAnsi" w:hAnsiTheme="minorHAnsi" w:cstheme="minorHAnsi"/>
          <w:spacing w:val="2"/>
          <w:sz w:val="24"/>
          <w:szCs w:val="24"/>
          <w:lang w:val="en-US"/>
        </w:rPr>
        <w:t xml:space="preserve">The silver market </w:t>
      </w:r>
      <w:r w:rsidR="008F4B38">
        <w:rPr>
          <w:rFonts w:asciiTheme="minorHAnsi" w:hAnsiTheme="minorHAnsi" w:cstheme="minorHAnsi"/>
          <w:spacing w:val="2"/>
          <w:sz w:val="24"/>
          <w:szCs w:val="24"/>
          <w:lang w:val="en-US"/>
        </w:rPr>
        <w:t>is set to see a</w:t>
      </w:r>
      <w:r w:rsidR="00A90716" w:rsidRPr="008F4B38">
        <w:rPr>
          <w:rFonts w:asciiTheme="minorHAnsi" w:hAnsiTheme="minorHAnsi" w:cstheme="minorHAnsi"/>
          <w:spacing w:val="2"/>
          <w:sz w:val="24"/>
          <w:szCs w:val="24"/>
          <w:lang w:val="en-US"/>
        </w:rPr>
        <w:t xml:space="preserve"> </w:t>
      </w:r>
      <w:r w:rsidR="008F4B38">
        <w:rPr>
          <w:rFonts w:asciiTheme="minorHAnsi" w:hAnsiTheme="minorHAnsi" w:cstheme="minorHAnsi"/>
          <w:spacing w:val="2"/>
          <w:sz w:val="24"/>
          <w:szCs w:val="24"/>
          <w:lang w:val="en-US"/>
        </w:rPr>
        <w:t xml:space="preserve">sizeable </w:t>
      </w:r>
      <w:r w:rsidRPr="008F4B38">
        <w:rPr>
          <w:rFonts w:asciiTheme="minorHAnsi" w:hAnsiTheme="minorHAnsi" w:cstheme="minorHAnsi"/>
          <w:spacing w:val="2"/>
          <w:sz w:val="24"/>
          <w:szCs w:val="24"/>
          <w:lang w:val="en-US"/>
        </w:rPr>
        <w:t xml:space="preserve">structural deficit </w:t>
      </w:r>
      <w:r w:rsidR="008F4B38" w:rsidRPr="008F4B38">
        <w:rPr>
          <w:rFonts w:asciiTheme="minorHAnsi" w:hAnsiTheme="minorHAnsi" w:cstheme="minorHAnsi"/>
          <w:spacing w:val="2"/>
          <w:sz w:val="24"/>
          <w:szCs w:val="24"/>
          <w:lang w:val="en-US"/>
        </w:rPr>
        <w:t>for the fourth consecutive year</w:t>
      </w:r>
      <w:r w:rsidRPr="008F4B38">
        <w:rPr>
          <w:rFonts w:asciiTheme="minorHAnsi" w:hAnsiTheme="minorHAnsi" w:cstheme="minorHAnsi"/>
          <w:spacing w:val="2"/>
          <w:sz w:val="24"/>
          <w:szCs w:val="24"/>
          <w:lang w:val="en-US"/>
        </w:rPr>
        <w:t>.</w:t>
      </w:r>
    </w:p>
    <w:p w14:paraId="508EAA40" w14:textId="77777777" w:rsidR="004937BF" w:rsidRPr="00D677C3" w:rsidRDefault="004937BF" w:rsidP="001726B1">
      <w:pPr>
        <w:pStyle w:val="BodyText"/>
        <w:spacing w:before="31" w:line="247" w:lineRule="auto"/>
        <w:ind w:right="467" w:firstLine="720"/>
        <w:jc w:val="center"/>
        <w:rPr>
          <w:rFonts w:asciiTheme="minorHAnsi" w:hAnsiTheme="minorHAnsi" w:cstheme="minorHAnsi"/>
          <w:spacing w:val="2"/>
          <w:sz w:val="10"/>
          <w:szCs w:val="10"/>
          <w:lang w:val="en-US"/>
        </w:rPr>
      </w:pPr>
    </w:p>
    <w:p w14:paraId="3952D620" w14:textId="04022A24" w:rsidR="001726B1" w:rsidRDefault="001726B1" w:rsidP="004B7FDE">
      <w:pPr>
        <w:pStyle w:val="BodyText"/>
        <w:spacing w:before="31" w:line="247" w:lineRule="auto"/>
        <w:ind w:right="467"/>
        <w:rPr>
          <w:rFonts w:asciiTheme="minorHAnsi" w:hAnsiTheme="minorHAnsi" w:cstheme="minorHAnsi"/>
          <w:sz w:val="18"/>
          <w:szCs w:val="18"/>
          <w:lang w:val="en-US"/>
        </w:rPr>
      </w:pPr>
      <w:r w:rsidRPr="008F4B38">
        <w:rPr>
          <w:rFonts w:asciiTheme="minorHAnsi" w:hAnsiTheme="minorHAnsi" w:cstheme="minorHAnsi"/>
          <w:sz w:val="18"/>
          <w:szCs w:val="18"/>
          <w:lang w:val="en-US"/>
        </w:rPr>
        <w:t xml:space="preserve">(November </w:t>
      </w:r>
      <w:r w:rsidR="008A1D59" w:rsidRPr="008F4B38">
        <w:rPr>
          <w:rFonts w:asciiTheme="minorHAnsi" w:hAnsiTheme="minorHAnsi" w:cstheme="minorHAnsi"/>
          <w:sz w:val="18"/>
          <w:szCs w:val="18"/>
          <w:lang w:val="en-US"/>
        </w:rPr>
        <w:t>1</w:t>
      </w:r>
      <w:r w:rsidR="00082755" w:rsidRPr="008F4B38">
        <w:rPr>
          <w:rFonts w:asciiTheme="minorHAnsi" w:eastAsiaTheme="minorEastAsia" w:hAnsiTheme="minorHAnsi" w:cstheme="minorHAnsi" w:hint="eastAsia"/>
          <w:sz w:val="18"/>
          <w:szCs w:val="18"/>
          <w:lang w:val="en-US" w:eastAsia="zh-CN"/>
        </w:rPr>
        <w:t>2</w:t>
      </w:r>
      <w:r w:rsidRPr="008F4B38">
        <w:rPr>
          <w:rFonts w:asciiTheme="minorHAnsi" w:hAnsiTheme="minorHAnsi" w:cstheme="minorHAnsi"/>
          <w:sz w:val="18"/>
          <w:szCs w:val="18"/>
          <w:lang w:val="en-US"/>
        </w:rPr>
        <w:t>, 202</w:t>
      </w:r>
      <w:r w:rsidR="00082755" w:rsidRPr="008F4B38">
        <w:rPr>
          <w:rFonts w:asciiTheme="minorHAnsi" w:eastAsiaTheme="minorEastAsia" w:hAnsiTheme="minorHAnsi" w:cstheme="minorHAnsi" w:hint="eastAsia"/>
          <w:sz w:val="18"/>
          <w:szCs w:val="18"/>
          <w:lang w:val="en-US" w:eastAsia="zh-CN"/>
        </w:rPr>
        <w:t>4</w:t>
      </w:r>
      <w:r w:rsidRPr="008F4B38">
        <w:rPr>
          <w:rFonts w:asciiTheme="minorHAnsi" w:hAnsiTheme="minorHAnsi" w:cstheme="minorHAnsi"/>
          <w:sz w:val="18"/>
          <w:szCs w:val="18"/>
          <w:lang w:val="en-US"/>
        </w:rPr>
        <w:t xml:space="preserve">) </w:t>
      </w:r>
      <w:r w:rsidR="00CF7A4A" w:rsidRPr="008F4B38">
        <w:rPr>
          <w:rFonts w:asciiTheme="minorHAnsi" w:hAnsiTheme="minorHAnsi" w:cstheme="minorHAnsi"/>
          <w:sz w:val="18"/>
          <w:szCs w:val="18"/>
          <w:lang w:val="en-US"/>
        </w:rPr>
        <w:t>–</w:t>
      </w:r>
      <w:r w:rsidR="0083096E" w:rsidRPr="008F4B38">
        <w:rPr>
          <w:rFonts w:asciiTheme="minorHAnsi" w:hAnsiTheme="minorHAnsi" w:cstheme="minorHAnsi"/>
          <w:sz w:val="18"/>
          <w:szCs w:val="18"/>
          <w:lang w:val="en-US"/>
        </w:rPr>
        <w:t xml:space="preserve"> </w:t>
      </w:r>
      <w:r w:rsidR="003550BF">
        <w:rPr>
          <w:rFonts w:asciiTheme="minorHAnsi" w:hAnsiTheme="minorHAnsi" w:cstheme="minorHAnsi"/>
          <w:color w:val="000000" w:themeColor="text1"/>
          <w:sz w:val="18"/>
          <w:szCs w:val="18"/>
          <w:lang w:val="en-US"/>
        </w:rPr>
        <w:t xml:space="preserve">The global silver market is set to record a </w:t>
      </w:r>
      <w:r w:rsidR="003550BF" w:rsidRPr="005D4A08">
        <w:rPr>
          <w:rFonts w:asciiTheme="minorHAnsi" w:hAnsiTheme="minorHAnsi" w:cstheme="minorHAnsi"/>
          <w:color w:val="000000" w:themeColor="text1"/>
          <w:sz w:val="18"/>
          <w:szCs w:val="18"/>
          <w:lang w:val="en-US"/>
        </w:rPr>
        <w:t>physical deficit</w:t>
      </w:r>
      <w:r w:rsidR="003550BF">
        <w:rPr>
          <w:rFonts w:asciiTheme="minorHAnsi" w:hAnsiTheme="minorHAnsi" w:cstheme="minorHAnsi"/>
          <w:color w:val="000000" w:themeColor="text1"/>
          <w:sz w:val="18"/>
          <w:szCs w:val="18"/>
          <w:lang w:val="en-US"/>
        </w:rPr>
        <w:t xml:space="preserve"> in 2024 for the fourth consecutive year. </w:t>
      </w:r>
      <w:r w:rsidR="0083096E" w:rsidRPr="008F4B38">
        <w:rPr>
          <w:rFonts w:asciiTheme="minorHAnsi" w:hAnsiTheme="minorHAnsi" w:cstheme="minorHAnsi"/>
          <w:sz w:val="18"/>
          <w:szCs w:val="18"/>
          <w:lang w:val="en-US"/>
        </w:rPr>
        <w:t>Record industrial demand and a recovery in jewelry and silverware will lift demand to 1.</w:t>
      </w:r>
      <w:r w:rsidR="00A63702">
        <w:rPr>
          <w:rFonts w:asciiTheme="minorHAnsi" w:hAnsiTheme="minorHAnsi" w:cstheme="minorHAnsi"/>
          <w:sz w:val="18"/>
          <w:szCs w:val="18"/>
          <w:lang w:val="en-US"/>
        </w:rPr>
        <w:t>21</w:t>
      </w:r>
      <w:r w:rsidR="0083096E" w:rsidRPr="008F4B38">
        <w:rPr>
          <w:rFonts w:asciiTheme="minorHAnsi" w:hAnsiTheme="minorHAnsi" w:cstheme="minorHAnsi"/>
          <w:sz w:val="18"/>
          <w:szCs w:val="18"/>
          <w:lang w:val="en-US"/>
        </w:rPr>
        <w:t xml:space="preserve"> billion ounces</w:t>
      </w:r>
      <w:r w:rsidR="008F4B38" w:rsidRPr="008F4B38">
        <w:rPr>
          <w:rFonts w:asciiTheme="minorHAnsi" w:hAnsiTheme="minorHAnsi" w:cstheme="minorHAnsi"/>
          <w:sz w:val="18"/>
          <w:szCs w:val="18"/>
          <w:lang w:val="en-US"/>
        </w:rPr>
        <w:t xml:space="preserve"> in 2024</w:t>
      </w:r>
      <w:r w:rsidR="00871D10">
        <w:rPr>
          <w:rFonts w:asciiTheme="minorHAnsi" w:hAnsiTheme="minorHAnsi" w:cstheme="minorHAnsi"/>
          <w:sz w:val="18"/>
          <w:szCs w:val="18"/>
          <w:lang w:val="en-US"/>
        </w:rPr>
        <w:t xml:space="preserve">, while mine supply </w:t>
      </w:r>
      <w:r w:rsidR="00B9364A">
        <w:rPr>
          <w:rFonts w:asciiTheme="minorHAnsi" w:hAnsiTheme="minorHAnsi" w:cstheme="minorHAnsi"/>
          <w:sz w:val="18"/>
          <w:szCs w:val="18"/>
          <w:lang w:val="en-US"/>
        </w:rPr>
        <w:t>will rise by just 1%</w:t>
      </w:r>
      <w:r w:rsidR="0083096E" w:rsidRPr="008F4B38">
        <w:rPr>
          <w:rFonts w:asciiTheme="minorHAnsi" w:hAnsiTheme="minorHAnsi" w:cstheme="minorHAnsi"/>
          <w:sz w:val="18"/>
          <w:szCs w:val="18"/>
          <w:lang w:val="en-US"/>
        </w:rPr>
        <w:t>.</w:t>
      </w:r>
      <w:r w:rsidR="00FD3AF1">
        <w:rPr>
          <w:rFonts w:asciiTheme="minorHAnsi" w:hAnsiTheme="minorHAnsi" w:cstheme="minorHAnsi"/>
          <w:sz w:val="18"/>
          <w:szCs w:val="18"/>
          <w:lang w:val="en-US"/>
        </w:rPr>
        <w:t xml:space="preserve"> </w:t>
      </w:r>
      <w:r w:rsidR="00FD3AF1" w:rsidRPr="00FD3AF1">
        <w:rPr>
          <w:rFonts w:asciiTheme="minorHAnsi" w:hAnsiTheme="minorHAnsi" w:cstheme="minorHAnsi"/>
          <w:sz w:val="18"/>
          <w:szCs w:val="18"/>
          <w:lang w:val="en-US"/>
        </w:rPr>
        <w:t>E</w:t>
      </w:r>
      <w:r w:rsidR="00FD3AF1" w:rsidRPr="00612E84">
        <w:rPr>
          <w:rFonts w:asciiTheme="minorHAnsi" w:hAnsiTheme="minorHAnsi" w:cstheme="minorHAnsi"/>
          <w:sz w:val="18"/>
          <w:szCs w:val="18"/>
          <w:lang w:val="en-US"/>
        </w:rPr>
        <w:t>xchange-traded products</w:t>
      </w:r>
      <w:r w:rsidR="00FD3AF1" w:rsidRPr="00F602BF">
        <w:rPr>
          <w:rFonts w:asciiTheme="minorHAnsi" w:hAnsiTheme="minorHAnsi" w:cstheme="minorHAnsi"/>
          <w:sz w:val="18"/>
          <w:szCs w:val="18"/>
          <w:lang w:val="en-US"/>
        </w:rPr>
        <w:t xml:space="preserve"> are on track </w:t>
      </w:r>
      <w:r w:rsidR="00FD3AF1">
        <w:rPr>
          <w:rFonts w:asciiTheme="minorHAnsi" w:hAnsiTheme="minorHAnsi" w:cstheme="minorHAnsi"/>
          <w:sz w:val="18"/>
          <w:szCs w:val="18"/>
          <w:lang w:val="en-US"/>
        </w:rPr>
        <w:t xml:space="preserve">for </w:t>
      </w:r>
      <w:r w:rsidR="00FD3AF1" w:rsidRPr="0023463E">
        <w:rPr>
          <w:rFonts w:asciiTheme="minorHAnsi" w:hAnsiTheme="minorHAnsi" w:cstheme="minorHAnsi"/>
          <w:sz w:val="18"/>
          <w:szCs w:val="18"/>
          <w:lang w:val="en-US"/>
        </w:rPr>
        <w:t>their first annual inflows in three years</w:t>
      </w:r>
      <w:r w:rsidR="00E86EAB">
        <w:rPr>
          <w:rFonts w:asciiTheme="minorHAnsi" w:hAnsiTheme="minorHAnsi" w:cstheme="minorHAnsi"/>
          <w:sz w:val="18"/>
          <w:szCs w:val="18"/>
          <w:lang w:val="en-US"/>
        </w:rPr>
        <w:t xml:space="preserve"> as e</w:t>
      </w:r>
      <w:r w:rsidR="00E86EAB" w:rsidRPr="0023463E">
        <w:rPr>
          <w:rFonts w:asciiTheme="minorHAnsi" w:hAnsiTheme="minorHAnsi" w:cstheme="minorHAnsi"/>
          <w:sz w:val="18"/>
          <w:szCs w:val="18"/>
          <w:lang w:val="en-US"/>
        </w:rPr>
        <w:t>xpectations of Fed rate cuts</w:t>
      </w:r>
      <w:r w:rsidR="003517FB">
        <w:rPr>
          <w:rFonts w:asciiTheme="minorHAnsi" w:hAnsiTheme="minorHAnsi" w:cstheme="minorHAnsi"/>
          <w:sz w:val="18"/>
          <w:szCs w:val="18"/>
          <w:lang w:val="en-US"/>
        </w:rPr>
        <w:t>,</w:t>
      </w:r>
      <w:r w:rsidR="00E86EAB" w:rsidRPr="0023463E">
        <w:rPr>
          <w:rFonts w:asciiTheme="minorHAnsi" w:hAnsiTheme="minorHAnsi" w:cstheme="minorHAnsi"/>
          <w:sz w:val="18"/>
          <w:szCs w:val="18"/>
          <w:lang w:val="en-US"/>
        </w:rPr>
        <w:t xml:space="preserve"> periods of dollar weakness and falling yields</w:t>
      </w:r>
      <w:r w:rsidR="00E86EAB">
        <w:rPr>
          <w:rFonts w:asciiTheme="minorHAnsi" w:hAnsiTheme="minorHAnsi" w:cstheme="minorHAnsi"/>
          <w:sz w:val="18"/>
          <w:szCs w:val="18"/>
          <w:lang w:val="en-US"/>
        </w:rPr>
        <w:t xml:space="preserve"> have</w:t>
      </w:r>
      <w:r w:rsidR="00E86EAB" w:rsidRPr="0023463E">
        <w:rPr>
          <w:rFonts w:asciiTheme="minorHAnsi" w:hAnsiTheme="minorHAnsi" w:cstheme="minorHAnsi"/>
          <w:sz w:val="18"/>
          <w:szCs w:val="18"/>
          <w:lang w:val="en-US"/>
        </w:rPr>
        <w:t xml:space="preserve"> </w:t>
      </w:r>
      <w:r w:rsidR="00E86EAB">
        <w:rPr>
          <w:rFonts w:asciiTheme="minorHAnsi" w:hAnsiTheme="minorHAnsi" w:cstheme="minorHAnsi"/>
          <w:sz w:val="18"/>
          <w:szCs w:val="18"/>
          <w:lang w:val="en-US"/>
        </w:rPr>
        <w:t xml:space="preserve">raised </w:t>
      </w:r>
      <w:r w:rsidR="00E86EAB" w:rsidRPr="0023463E">
        <w:rPr>
          <w:rFonts w:asciiTheme="minorHAnsi" w:hAnsiTheme="minorHAnsi" w:cstheme="minorHAnsi"/>
          <w:sz w:val="18"/>
          <w:szCs w:val="18"/>
          <w:lang w:val="en-US"/>
        </w:rPr>
        <w:t>silver’s investment appeal</w:t>
      </w:r>
      <w:r w:rsidR="00FD3AF1" w:rsidRPr="0023463E">
        <w:rPr>
          <w:rFonts w:asciiTheme="minorHAnsi" w:hAnsiTheme="minorHAnsi" w:cstheme="minorHAnsi"/>
          <w:sz w:val="18"/>
          <w:szCs w:val="18"/>
          <w:lang w:val="en-US"/>
        </w:rPr>
        <w:t>.</w:t>
      </w:r>
      <w:r w:rsidR="0083096E" w:rsidRPr="008F4B38">
        <w:rPr>
          <w:rFonts w:asciiTheme="minorHAnsi" w:hAnsiTheme="minorHAnsi" w:cstheme="minorHAnsi"/>
          <w:sz w:val="18"/>
          <w:szCs w:val="18"/>
          <w:lang w:val="en-US"/>
        </w:rPr>
        <w:t xml:space="preserve"> </w:t>
      </w:r>
      <w:r w:rsidRPr="008F4B38">
        <w:rPr>
          <w:rFonts w:asciiTheme="minorHAnsi" w:hAnsiTheme="minorHAnsi" w:cstheme="minorHAnsi"/>
          <w:sz w:val="18"/>
          <w:szCs w:val="18"/>
          <w:lang w:val="en-US"/>
        </w:rPr>
        <w:t xml:space="preserve">These </w:t>
      </w:r>
      <w:r w:rsidR="002D18EC">
        <w:rPr>
          <w:rFonts w:asciiTheme="minorHAnsi" w:hAnsiTheme="minorHAnsi" w:cstheme="minorHAnsi"/>
          <w:sz w:val="18"/>
          <w:szCs w:val="18"/>
          <w:lang w:val="en-US"/>
        </w:rPr>
        <w:t xml:space="preserve">are </w:t>
      </w:r>
      <w:r w:rsidRPr="008F4B38">
        <w:rPr>
          <w:rFonts w:asciiTheme="minorHAnsi" w:hAnsiTheme="minorHAnsi" w:cstheme="minorHAnsi"/>
          <w:sz w:val="18"/>
          <w:szCs w:val="18"/>
          <w:lang w:val="en-US"/>
        </w:rPr>
        <w:t xml:space="preserve">some of the key findings reported </w:t>
      </w:r>
      <w:r w:rsidR="00B660E6" w:rsidRPr="008F4B38">
        <w:rPr>
          <w:rFonts w:asciiTheme="minorHAnsi" w:hAnsiTheme="minorHAnsi" w:cstheme="minorHAnsi"/>
          <w:sz w:val="18"/>
          <w:szCs w:val="18"/>
          <w:lang w:val="en-US"/>
        </w:rPr>
        <w:t xml:space="preserve">by </w:t>
      </w:r>
      <w:r w:rsidRPr="008F4B38">
        <w:rPr>
          <w:rFonts w:asciiTheme="minorHAnsi" w:hAnsiTheme="minorHAnsi" w:cstheme="minorHAnsi"/>
          <w:sz w:val="18"/>
          <w:szCs w:val="18"/>
          <w:lang w:val="en-US"/>
        </w:rPr>
        <w:t xml:space="preserve">Philip Newman, Managing Director at Metals Focus, and Sarah Tomlinson, Director of Mine Supply, during the Silver Institute’s </w:t>
      </w:r>
      <w:r w:rsidR="003F5D22">
        <w:rPr>
          <w:rFonts w:asciiTheme="minorHAnsi" w:hAnsiTheme="minorHAnsi" w:cstheme="minorHAnsi"/>
          <w:sz w:val="18"/>
          <w:szCs w:val="18"/>
          <w:lang w:val="en-US"/>
        </w:rPr>
        <w:t xml:space="preserve">Annual Silver Industry Dinner </w:t>
      </w:r>
      <w:r w:rsidRPr="008F4B38">
        <w:rPr>
          <w:rFonts w:asciiTheme="minorHAnsi" w:hAnsiTheme="minorHAnsi" w:cstheme="minorHAnsi"/>
          <w:sz w:val="18"/>
          <w:szCs w:val="18"/>
          <w:lang w:val="en-US"/>
        </w:rPr>
        <w:t xml:space="preserve">in New York </w:t>
      </w:r>
      <w:r w:rsidR="003F5D22">
        <w:rPr>
          <w:rFonts w:asciiTheme="minorHAnsi" w:hAnsiTheme="minorHAnsi" w:cstheme="minorHAnsi"/>
          <w:sz w:val="18"/>
          <w:szCs w:val="18"/>
          <w:lang w:val="en-US"/>
        </w:rPr>
        <w:t>this evening</w:t>
      </w:r>
      <w:r w:rsidRPr="008F4B38">
        <w:rPr>
          <w:rFonts w:asciiTheme="minorHAnsi" w:hAnsiTheme="minorHAnsi" w:cstheme="minorHAnsi"/>
          <w:sz w:val="18"/>
          <w:szCs w:val="18"/>
          <w:lang w:val="en-US"/>
        </w:rPr>
        <w:t>, which featured historical supply and demand estimates for 202</w:t>
      </w:r>
      <w:r w:rsidR="00D0658F">
        <w:rPr>
          <w:rFonts w:asciiTheme="minorHAnsi" w:eastAsiaTheme="minorEastAsia" w:hAnsiTheme="minorHAnsi" w:cstheme="minorHAnsi" w:hint="eastAsia"/>
          <w:sz w:val="18"/>
          <w:szCs w:val="18"/>
          <w:lang w:val="en-US" w:eastAsia="zh-CN"/>
        </w:rPr>
        <w:t>4</w:t>
      </w:r>
      <w:r w:rsidRPr="008F4B38">
        <w:rPr>
          <w:rFonts w:asciiTheme="minorHAnsi" w:hAnsiTheme="minorHAnsi" w:cstheme="minorHAnsi"/>
          <w:sz w:val="18"/>
          <w:szCs w:val="18"/>
          <w:lang w:val="en-US"/>
        </w:rPr>
        <w:t xml:space="preserve">. </w:t>
      </w:r>
      <w:bookmarkStart w:id="0" w:name="_Hlk87869094"/>
      <w:r w:rsidRPr="008F4B38">
        <w:rPr>
          <w:rFonts w:asciiTheme="minorHAnsi" w:hAnsiTheme="minorHAnsi" w:cstheme="minorHAnsi"/>
          <w:sz w:val="18"/>
          <w:szCs w:val="18"/>
          <w:lang w:val="en-US"/>
        </w:rPr>
        <w:t>The following are the key highlights from the</w:t>
      </w:r>
      <w:r w:rsidR="008E7CE0" w:rsidRPr="008F4B38">
        <w:rPr>
          <w:rFonts w:asciiTheme="minorHAnsi" w:hAnsiTheme="minorHAnsi" w:cstheme="minorHAnsi"/>
          <w:sz w:val="18"/>
          <w:szCs w:val="18"/>
          <w:lang w:val="en-US"/>
        </w:rPr>
        <w:t>ir</w:t>
      </w:r>
      <w:r w:rsidRPr="008F4B38">
        <w:rPr>
          <w:rFonts w:asciiTheme="minorHAnsi" w:hAnsiTheme="minorHAnsi" w:cstheme="minorHAnsi"/>
          <w:sz w:val="18"/>
          <w:szCs w:val="18"/>
          <w:lang w:val="en-US"/>
        </w:rPr>
        <w:t xml:space="preserve"> presentation:</w:t>
      </w:r>
      <w:bookmarkEnd w:id="0"/>
    </w:p>
    <w:p w14:paraId="39ED5EC8" w14:textId="77777777" w:rsidR="001726B1" w:rsidRDefault="001726B1" w:rsidP="004B7FDE">
      <w:pPr>
        <w:pStyle w:val="BodyText"/>
        <w:spacing w:before="31" w:line="247" w:lineRule="auto"/>
        <w:ind w:right="467"/>
        <w:rPr>
          <w:rFonts w:asciiTheme="minorHAnsi" w:hAnsiTheme="minorHAnsi" w:cstheme="minorHAnsi"/>
          <w:color w:val="000000" w:themeColor="text1"/>
          <w:sz w:val="18"/>
          <w:szCs w:val="18"/>
          <w:lang w:val="en-US"/>
        </w:rPr>
      </w:pPr>
    </w:p>
    <w:p w14:paraId="54F515BE" w14:textId="0762F598" w:rsidR="00527BDC" w:rsidRPr="00F7239D" w:rsidRDefault="00527BDC" w:rsidP="004B7FDE">
      <w:pPr>
        <w:pStyle w:val="BodyText"/>
        <w:numPr>
          <w:ilvl w:val="0"/>
          <w:numId w:val="3"/>
        </w:numPr>
        <w:spacing w:before="31" w:line="247" w:lineRule="auto"/>
        <w:ind w:right="467"/>
        <w:rPr>
          <w:rFonts w:asciiTheme="minorHAnsi" w:hAnsiTheme="minorHAnsi" w:cstheme="minorHAnsi"/>
          <w:sz w:val="18"/>
          <w:szCs w:val="18"/>
          <w:lang w:val="en-US"/>
        </w:rPr>
      </w:pPr>
      <w:bookmarkStart w:id="1" w:name="_Hlk181539597"/>
      <w:bookmarkStart w:id="2" w:name="_Hlk87869079"/>
      <w:r>
        <w:rPr>
          <w:rFonts w:asciiTheme="minorHAnsi" w:hAnsiTheme="minorHAnsi" w:cstheme="minorHAnsi"/>
          <w:sz w:val="18"/>
          <w:szCs w:val="18"/>
          <w:lang w:val="en-US"/>
        </w:rPr>
        <w:t>The</w:t>
      </w:r>
      <w:r w:rsidRPr="003A4E51">
        <w:rPr>
          <w:rFonts w:asciiTheme="minorHAnsi" w:hAnsiTheme="minorHAnsi" w:cstheme="minorHAnsi"/>
          <w:sz w:val="18"/>
          <w:szCs w:val="18"/>
          <w:lang w:val="en-US"/>
        </w:rPr>
        <w:t xml:space="preserve"> </w:t>
      </w:r>
      <w:r w:rsidRPr="003A4E51">
        <w:rPr>
          <w:rFonts w:asciiTheme="minorHAnsi" w:hAnsiTheme="minorHAnsi" w:cstheme="minorHAnsi"/>
          <w:b/>
          <w:bCs/>
          <w:sz w:val="18"/>
          <w:szCs w:val="18"/>
          <w:lang w:val="en-US"/>
        </w:rPr>
        <w:t>silver price</w:t>
      </w:r>
      <w:r w:rsidRPr="003A4E51">
        <w:rPr>
          <w:rFonts w:asciiTheme="minorHAnsi" w:hAnsiTheme="minorHAnsi" w:cstheme="minorHAnsi"/>
          <w:sz w:val="18"/>
          <w:szCs w:val="18"/>
          <w:lang w:val="en-US"/>
        </w:rPr>
        <w:t xml:space="preserve"> has posted </w:t>
      </w:r>
      <w:r>
        <w:rPr>
          <w:rFonts w:asciiTheme="minorHAnsi" w:hAnsiTheme="minorHAnsi" w:cstheme="minorHAnsi"/>
          <w:sz w:val="18"/>
          <w:szCs w:val="18"/>
          <w:lang w:val="en-US"/>
        </w:rPr>
        <w:t xml:space="preserve">a </w:t>
      </w:r>
      <w:r w:rsidRPr="003A4E51">
        <w:rPr>
          <w:rFonts w:asciiTheme="minorHAnsi" w:hAnsiTheme="minorHAnsi" w:cstheme="minorHAnsi"/>
          <w:sz w:val="18"/>
          <w:szCs w:val="18"/>
          <w:lang w:val="en-US"/>
        </w:rPr>
        <w:t xml:space="preserve">remarkable </w:t>
      </w:r>
      <w:r>
        <w:rPr>
          <w:rFonts w:asciiTheme="minorHAnsi" w:hAnsiTheme="minorHAnsi" w:cstheme="minorHAnsi"/>
          <w:sz w:val="18"/>
          <w:szCs w:val="18"/>
          <w:lang w:val="en-US"/>
        </w:rPr>
        <w:t>rally</w:t>
      </w:r>
      <w:r w:rsidRPr="003A4E51">
        <w:rPr>
          <w:rFonts w:asciiTheme="minorHAnsi" w:hAnsiTheme="minorHAnsi" w:cstheme="minorHAnsi"/>
          <w:sz w:val="18"/>
          <w:szCs w:val="18"/>
          <w:lang w:val="en-US"/>
        </w:rPr>
        <w:t xml:space="preserve"> </w:t>
      </w:r>
      <w:r w:rsidR="00A63702">
        <w:rPr>
          <w:rFonts w:asciiTheme="minorHAnsi" w:hAnsiTheme="minorHAnsi" w:cstheme="minorHAnsi"/>
          <w:sz w:val="18"/>
          <w:szCs w:val="18"/>
          <w:lang w:val="en-US"/>
        </w:rPr>
        <w:t xml:space="preserve">during </w:t>
      </w:r>
      <w:r w:rsidRPr="003A4E51">
        <w:rPr>
          <w:rFonts w:asciiTheme="minorHAnsi" w:hAnsiTheme="minorHAnsi" w:cstheme="minorHAnsi"/>
          <w:sz w:val="18"/>
          <w:szCs w:val="18"/>
          <w:lang w:val="en-US"/>
        </w:rPr>
        <w:t xml:space="preserve">2024-to-date, nearly </w:t>
      </w:r>
      <w:r w:rsidRPr="00F7239D">
        <w:rPr>
          <w:rFonts w:asciiTheme="minorHAnsi" w:hAnsiTheme="minorHAnsi" w:cstheme="minorHAnsi"/>
          <w:sz w:val="18"/>
          <w:szCs w:val="18"/>
          <w:lang w:val="en-US"/>
        </w:rPr>
        <w:t xml:space="preserve">touching $35 for the first time since 2012. Through </w:t>
      </w:r>
      <w:r w:rsidR="00477E2C" w:rsidRPr="00F7239D">
        <w:rPr>
          <w:rFonts w:asciiTheme="minorHAnsi" w:hAnsiTheme="minorHAnsi" w:cstheme="minorHAnsi"/>
          <w:sz w:val="18"/>
          <w:szCs w:val="18"/>
          <w:lang w:val="en-US"/>
        </w:rPr>
        <w:t>to November</w:t>
      </w:r>
      <w:r w:rsidR="00A63702">
        <w:rPr>
          <w:rFonts w:asciiTheme="minorHAnsi" w:hAnsiTheme="minorHAnsi" w:cstheme="minorHAnsi"/>
          <w:sz w:val="18"/>
          <w:szCs w:val="18"/>
          <w:lang w:val="en-US"/>
        </w:rPr>
        <w:t xml:space="preserve"> </w:t>
      </w:r>
      <w:r w:rsidR="00857D80">
        <w:rPr>
          <w:rFonts w:asciiTheme="minorHAnsi" w:hAnsiTheme="minorHAnsi" w:cstheme="minorHAnsi"/>
          <w:sz w:val="18"/>
          <w:szCs w:val="18"/>
          <w:lang w:val="en-US"/>
        </w:rPr>
        <w:t>7</w:t>
      </w:r>
      <w:r w:rsidRPr="00F7239D">
        <w:rPr>
          <w:rFonts w:asciiTheme="minorHAnsi" w:hAnsiTheme="minorHAnsi" w:cstheme="minorHAnsi"/>
          <w:sz w:val="18"/>
          <w:szCs w:val="18"/>
          <w:lang w:val="en-US"/>
        </w:rPr>
        <w:t xml:space="preserve">, prices have surged by </w:t>
      </w:r>
      <w:r w:rsidR="00F7239D" w:rsidRPr="00F7239D">
        <w:rPr>
          <w:rFonts w:asciiTheme="minorHAnsi" w:hAnsiTheme="minorHAnsi" w:cstheme="minorHAnsi"/>
          <w:sz w:val="18"/>
          <w:szCs w:val="18"/>
          <w:lang w:val="en-US"/>
        </w:rPr>
        <w:t>3</w:t>
      </w:r>
      <w:r w:rsidR="00857D80">
        <w:rPr>
          <w:rFonts w:asciiTheme="minorHAnsi" w:hAnsiTheme="minorHAnsi" w:cstheme="minorHAnsi"/>
          <w:sz w:val="18"/>
          <w:szCs w:val="18"/>
          <w:lang w:val="en-US"/>
        </w:rPr>
        <w:t>4</w:t>
      </w:r>
      <w:r w:rsidRPr="00F7239D">
        <w:rPr>
          <w:rFonts w:asciiTheme="minorHAnsi" w:hAnsiTheme="minorHAnsi" w:cstheme="minorHAnsi"/>
          <w:sz w:val="18"/>
          <w:szCs w:val="18"/>
          <w:lang w:val="en-US"/>
        </w:rPr>
        <w:t>% since the beginning of th</w:t>
      </w:r>
      <w:r w:rsidR="00A63702">
        <w:rPr>
          <w:rFonts w:asciiTheme="minorHAnsi" w:hAnsiTheme="minorHAnsi" w:cstheme="minorHAnsi"/>
          <w:sz w:val="18"/>
          <w:szCs w:val="18"/>
          <w:lang w:val="en-US"/>
        </w:rPr>
        <w:t>is</w:t>
      </w:r>
      <w:r w:rsidRPr="00F7239D">
        <w:rPr>
          <w:rFonts w:asciiTheme="minorHAnsi" w:hAnsiTheme="minorHAnsi" w:cstheme="minorHAnsi"/>
          <w:sz w:val="18"/>
          <w:szCs w:val="18"/>
          <w:lang w:val="en-US"/>
        </w:rPr>
        <w:t xml:space="preserve"> year. Leaving aside a brief drop to a three-year low of 73, the gold:silver ratio has </w:t>
      </w:r>
      <w:r w:rsidR="004435F6">
        <w:rPr>
          <w:rFonts w:asciiTheme="minorHAnsi" w:hAnsiTheme="minorHAnsi" w:cstheme="minorHAnsi"/>
          <w:sz w:val="18"/>
          <w:szCs w:val="18"/>
          <w:lang w:val="en-US"/>
        </w:rPr>
        <w:t xml:space="preserve">largely </w:t>
      </w:r>
      <w:r w:rsidR="00A63702">
        <w:rPr>
          <w:rFonts w:asciiTheme="minorHAnsi" w:hAnsiTheme="minorHAnsi" w:cstheme="minorHAnsi"/>
          <w:sz w:val="18"/>
          <w:szCs w:val="18"/>
          <w:lang w:val="en-US"/>
        </w:rPr>
        <w:t xml:space="preserve">held </w:t>
      </w:r>
      <w:r w:rsidRPr="00F7239D">
        <w:rPr>
          <w:rFonts w:asciiTheme="minorHAnsi" w:hAnsiTheme="minorHAnsi" w:cstheme="minorHAnsi"/>
          <w:sz w:val="18"/>
          <w:szCs w:val="18"/>
          <w:lang w:val="en-US"/>
        </w:rPr>
        <w:t xml:space="preserve">between 80 and 90 so far </w:t>
      </w:r>
      <w:r w:rsidR="00A63702">
        <w:rPr>
          <w:rFonts w:asciiTheme="minorHAnsi" w:hAnsiTheme="minorHAnsi" w:cstheme="minorHAnsi"/>
          <w:sz w:val="18"/>
          <w:szCs w:val="18"/>
          <w:lang w:val="en-US"/>
        </w:rPr>
        <w:t>in 2</w:t>
      </w:r>
      <w:r w:rsidR="004901DA">
        <w:rPr>
          <w:rFonts w:asciiTheme="minorHAnsi" w:hAnsiTheme="minorHAnsi" w:cstheme="minorHAnsi"/>
          <w:sz w:val="18"/>
          <w:szCs w:val="18"/>
          <w:lang w:val="en-US"/>
        </w:rPr>
        <w:t>0</w:t>
      </w:r>
      <w:r w:rsidR="00A63702">
        <w:rPr>
          <w:rFonts w:asciiTheme="minorHAnsi" w:hAnsiTheme="minorHAnsi" w:cstheme="minorHAnsi"/>
          <w:sz w:val="18"/>
          <w:szCs w:val="18"/>
          <w:lang w:val="en-US"/>
        </w:rPr>
        <w:t>24</w:t>
      </w:r>
      <w:r w:rsidRPr="00F7239D">
        <w:rPr>
          <w:rFonts w:asciiTheme="minorHAnsi" w:hAnsiTheme="minorHAnsi" w:cstheme="minorHAnsi"/>
          <w:sz w:val="18"/>
          <w:szCs w:val="18"/>
          <w:lang w:val="en-US"/>
        </w:rPr>
        <w:t xml:space="preserve">.  </w:t>
      </w:r>
    </w:p>
    <w:bookmarkEnd w:id="1"/>
    <w:p w14:paraId="54903285" w14:textId="5950040C" w:rsidR="00F602BF" w:rsidRPr="00527BDC" w:rsidRDefault="00F602BF" w:rsidP="004B7FDE">
      <w:pPr>
        <w:pStyle w:val="BodyText"/>
        <w:spacing w:before="31" w:line="247" w:lineRule="auto"/>
        <w:ind w:left="720" w:right="467"/>
        <w:rPr>
          <w:rFonts w:asciiTheme="minorHAnsi" w:hAnsiTheme="minorHAnsi" w:cstheme="minorHAnsi"/>
          <w:color w:val="000000" w:themeColor="text1"/>
          <w:sz w:val="18"/>
          <w:szCs w:val="18"/>
          <w:lang w:val="en-US"/>
        </w:rPr>
      </w:pPr>
    </w:p>
    <w:p w14:paraId="6259F605" w14:textId="37269233" w:rsidR="001726B1" w:rsidRPr="00520C7F" w:rsidRDefault="00ED06F0" w:rsidP="004B7FDE">
      <w:pPr>
        <w:pStyle w:val="BodyText"/>
        <w:numPr>
          <w:ilvl w:val="0"/>
          <w:numId w:val="2"/>
        </w:numPr>
        <w:spacing w:before="31" w:line="247" w:lineRule="auto"/>
        <w:ind w:right="467"/>
        <w:rPr>
          <w:rFonts w:asciiTheme="minorHAnsi" w:hAnsiTheme="minorHAnsi" w:cstheme="minorHAnsi"/>
          <w:color w:val="000000" w:themeColor="text1"/>
          <w:sz w:val="18"/>
          <w:szCs w:val="18"/>
          <w:lang w:val="en-US"/>
        </w:rPr>
      </w:pPr>
      <w:r>
        <w:rPr>
          <w:rFonts w:asciiTheme="minorHAnsi" w:hAnsiTheme="minorHAnsi" w:cstheme="minorHAnsi"/>
          <w:b/>
          <w:bCs/>
          <w:color w:val="000000" w:themeColor="text1"/>
          <w:spacing w:val="2"/>
          <w:sz w:val="18"/>
          <w:szCs w:val="18"/>
          <w:lang w:val="en-US"/>
        </w:rPr>
        <w:t>G</w:t>
      </w:r>
      <w:r w:rsidR="001726B1" w:rsidRPr="00442AF1">
        <w:rPr>
          <w:rFonts w:asciiTheme="minorHAnsi" w:hAnsiTheme="minorHAnsi" w:cstheme="minorHAnsi"/>
          <w:b/>
          <w:bCs/>
          <w:color w:val="000000" w:themeColor="text1"/>
          <w:spacing w:val="2"/>
          <w:sz w:val="18"/>
          <w:szCs w:val="18"/>
          <w:lang w:val="en-US"/>
        </w:rPr>
        <w:t xml:space="preserve">lobal silver </w:t>
      </w:r>
      <w:r w:rsidR="007F49BA" w:rsidRPr="0080398C">
        <w:rPr>
          <w:rFonts w:asciiTheme="minorHAnsi" w:eastAsiaTheme="minorEastAsia" w:hAnsiTheme="minorHAnsi" w:cstheme="minorHAnsi" w:hint="eastAsia"/>
          <w:b/>
          <w:bCs/>
          <w:spacing w:val="2"/>
          <w:sz w:val="18"/>
          <w:szCs w:val="18"/>
          <w:lang w:val="en-US" w:eastAsia="zh-CN"/>
        </w:rPr>
        <w:t xml:space="preserve">demand </w:t>
      </w:r>
      <w:r w:rsidR="007F49BA" w:rsidRPr="0080398C">
        <w:rPr>
          <w:rFonts w:asciiTheme="minorHAnsi" w:eastAsiaTheme="minorEastAsia" w:hAnsiTheme="minorHAnsi" w:cstheme="minorHAnsi" w:hint="eastAsia"/>
          <w:spacing w:val="2"/>
          <w:sz w:val="18"/>
          <w:szCs w:val="18"/>
          <w:lang w:val="en-US" w:eastAsia="zh-CN"/>
        </w:rPr>
        <w:t xml:space="preserve">is expected to rise by 1% </w:t>
      </w:r>
      <w:r w:rsidR="00847032">
        <w:rPr>
          <w:rFonts w:asciiTheme="minorHAnsi" w:eastAsiaTheme="minorEastAsia" w:hAnsiTheme="minorHAnsi" w:cstheme="minorHAnsi"/>
          <w:spacing w:val="2"/>
          <w:sz w:val="18"/>
          <w:szCs w:val="18"/>
          <w:lang w:val="en-US" w:eastAsia="zh-CN"/>
        </w:rPr>
        <w:t>year</w:t>
      </w:r>
      <w:r w:rsidR="00A84BDD">
        <w:rPr>
          <w:rFonts w:asciiTheme="minorHAnsi" w:eastAsiaTheme="minorEastAsia" w:hAnsiTheme="minorHAnsi" w:cstheme="minorHAnsi"/>
          <w:spacing w:val="2"/>
          <w:sz w:val="18"/>
          <w:szCs w:val="18"/>
          <w:lang w:val="en-US" w:eastAsia="zh-CN"/>
        </w:rPr>
        <w:t>-over-year (</w:t>
      </w:r>
      <w:r w:rsidR="007F49BA" w:rsidRPr="0080398C">
        <w:rPr>
          <w:rFonts w:asciiTheme="minorHAnsi" w:eastAsiaTheme="minorEastAsia" w:hAnsiTheme="minorHAnsi" w:cstheme="minorHAnsi" w:hint="eastAsia"/>
          <w:spacing w:val="2"/>
          <w:sz w:val="18"/>
          <w:szCs w:val="18"/>
          <w:lang w:val="en-US" w:eastAsia="zh-CN"/>
        </w:rPr>
        <w:t>y/y</w:t>
      </w:r>
      <w:r w:rsidR="00A84BDD">
        <w:rPr>
          <w:rFonts w:asciiTheme="minorHAnsi" w:eastAsiaTheme="minorEastAsia" w:hAnsiTheme="minorHAnsi" w:cstheme="minorHAnsi"/>
          <w:spacing w:val="2"/>
          <w:sz w:val="18"/>
          <w:szCs w:val="18"/>
          <w:lang w:val="en-US" w:eastAsia="zh-CN"/>
        </w:rPr>
        <w:t>)</w:t>
      </w:r>
      <w:r w:rsidR="007F49BA" w:rsidRPr="0080398C">
        <w:rPr>
          <w:rFonts w:asciiTheme="minorHAnsi" w:eastAsiaTheme="minorEastAsia" w:hAnsiTheme="minorHAnsi" w:cstheme="minorHAnsi" w:hint="eastAsia"/>
          <w:spacing w:val="2"/>
          <w:sz w:val="18"/>
          <w:szCs w:val="18"/>
          <w:lang w:val="en-US" w:eastAsia="zh-CN"/>
        </w:rPr>
        <w:t xml:space="preserve"> to 1.</w:t>
      </w:r>
      <w:r w:rsidR="004901DA">
        <w:rPr>
          <w:rFonts w:asciiTheme="minorHAnsi" w:eastAsiaTheme="minorEastAsia" w:hAnsiTheme="minorHAnsi" w:cstheme="minorHAnsi"/>
          <w:spacing w:val="2"/>
          <w:sz w:val="18"/>
          <w:szCs w:val="18"/>
          <w:lang w:val="en-US" w:eastAsia="zh-CN"/>
        </w:rPr>
        <w:t>21</w:t>
      </w:r>
      <w:r w:rsidR="007F49BA" w:rsidRPr="0080398C">
        <w:rPr>
          <w:rFonts w:asciiTheme="minorHAnsi" w:eastAsiaTheme="minorEastAsia" w:hAnsiTheme="minorHAnsi" w:cstheme="minorHAnsi" w:hint="eastAsia"/>
          <w:spacing w:val="2"/>
          <w:sz w:val="18"/>
          <w:szCs w:val="18"/>
          <w:lang w:val="en-US" w:eastAsia="zh-CN"/>
        </w:rPr>
        <w:t xml:space="preserve"> billion ounces in 2024, </w:t>
      </w:r>
      <w:r w:rsidR="007F49BA" w:rsidRPr="0080398C">
        <w:rPr>
          <w:rFonts w:asciiTheme="minorHAnsi" w:eastAsiaTheme="minorEastAsia" w:hAnsiTheme="minorHAnsi" w:cstheme="minorHAnsi"/>
          <w:spacing w:val="2"/>
          <w:sz w:val="18"/>
          <w:szCs w:val="18"/>
          <w:lang w:val="en-US" w:eastAsia="zh-CN"/>
        </w:rPr>
        <w:t>making it the second highest in Metals Focus’ series</w:t>
      </w:r>
      <w:r w:rsidR="00DE2530">
        <w:rPr>
          <w:rFonts w:asciiTheme="minorHAnsi" w:eastAsiaTheme="minorEastAsia" w:hAnsiTheme="minorHAnsi" w:cstheme="minorHAnsi"/>
          <w:spacing w:val="2"/>
          <w:sz w:val="18"/>
          <w:szCs w:val="18"/>
          <w:lang w:val="en-US" w:eastAsia="zh-CN"/>
        </w:rPr>
        <w:t xml:space="preserve"> (which starts in 2010)</w:t>
      </w:r>
      <w:r w:rsidR="007F49BA" w:rsidRPr="0080398C">
        <w:rPr>
          <w:rFonts w:asciiTheme="minorHAnsi" w:eastAsiaTheme="minorEastAsia" w:hAnsiTheme="minorHAnsi" w:cstheme="minorHAnsi"/>
          <w:spacing w:val="2"/>
          <w:sz w:val="18"/>
          <w:szCs w:val="18"/>
          <w:lang w:val="en-US" w:eastAsia="zh-CN"/>
        </w:rPr>
        <w:t>.</w:t>
      </w:r>
      <w:r w:rsidR="008F4B38">
        <w:rPr>
          <w:rFonts w:asciiTheme="minorHAnsi" w:eastAsiaTheme="minorEastAsia" w:hAnsiTheme="minorHAnsi" w:cstheme="minorHAnsi"/>
          <w:spacing w:val="2"/>
          <w:sz w:val="18"/>
          <w:szCs w:val="18"/>
          <w:lang w:val="en-US" w:eastAsia="zh-CN"/>
        </w:rPr>
        <w:t xml:space="preserve"> M</w:t>
      </w:r>
      <w:r w:rsidR="007F49BA">
        <w:rPr>
          <w:rFonts w:asciiTheme="minorHAnsi" w:eastAsiaTheme="minorEastAsia" w:hAnsiTheme="minorHAnsi" w:cstheme="minorHAnsi"/>
          <w:spacing w:val="2"/>
          <w:sz w:val="18"/>
          <w:szCs w:val="18"/>
          <w:lang w:val="en-US" w:eastAsia="zh-CN"/>
        </w:rPr>
        <w:t>ost</w:t>
      </w:r>
      <w:r w:rsidR="007F49BA" w:rsidRPr="0080398C">
        <w:rPr>
          <w:rFonts w:asciiTheme="minorHAnsi" w:eastAsiaTheme="minorEastAsia" w:hAnsiTheme="minorHAnsi" w:cstheme="minorHAnsi"/>
          <w:spacing w:val="2"/>
          <w:sz w:val="18"/>
          <w:szCs w:val="18"/>
          <w:lang w:val="en-US" w:eastAsia="zh-CN"/>
        </w:rPr>
        <w:t xml:space="preserve"> of silver’s demand segments are expected to strengthen this year</w:t>
      </w:r>
      <w:r w:rsidR="008F4B38">
        <w:rPr>
          <w:rFonts w:asciiTheme="minorHAnsi" w:eastAsiaTheme="minorEastAsia" w:hAnsiTheme="minorHAnsi" w:cstheme="minorHAnsi"/>
          <w:spacing w:val="2"/>
          <w:sz w:val="18"/>
          <w:szCs w:val="18"/>
          <w:lang w:val="en-US" w:eastAsia="zh-CN"/>
        </w:rPr>
        <w:t>, led by industrial applications</w:t>
      </w:r>
      <w:r w:rsidR="00E44BE6">
        <w:rPr>
          <w:rFonts w:asciiTheme="minorHAnsi" w:hAnsiTheme="minorHAnsi" w:cstheme="minorHAnsi"/>
          <w:color w:val="000000" w:themeColor="text1"/>
          <w:spacing w:val="2"/>
          <w:sz w:val="18"/>
          <w:szCs w:val="18"/>
          <w:lang w:val="en-US"/>
        </w:rPr>
        <w:t>.</w:t>
      </w:r>
      <w:r w:rsidR="00B406F8">
        <w:rPr>
          <w:rFonts w:asciiTheme="minorHAnsi" w:hAnsiTheme="minorHAnsi" w:cstheme="minorHAnsi"/>
          <w:color w:val="000000" w:themeColor="text1"/>
          <w:spacing w:val="2"/>
          <w:sz w:val="18"/>
          <w:szCs w:val="18"/>
          <w:lang w:val="en-US"/>
        </w:rPr>
        <w:t xml:space="preserve"> This leaves physical investment </w:t>
      </w:r>
      <w:r w:rsidR="004901DA">
        <w:rPr>
          <w:rFonts w:asciiTheme="minorHAnsi" w:hAnsiTheme="minorHAnsi" w:cstheme="minorHAnsi"/>
          <w:color w:val="000000" w:themeColor="text1"/>
          <w:spacing w:val="2"/>
          <w:sz w:val="18"/>
          <w:szCs w:val="18"/>
          <w:lang w:val="en-US"/>
        </w:rPr>
        <w:t xml:space="preserve">as </w:t>
      </w:r>
      <w:r w:rsidR="00B406F8">
        <w:rPr>
          <w:rFonts w:asciiTheme="minorHAnsi" w:hAnsiTheme="minorHAnsi" w:cstheme="minorHAnsi"/>
          <w:color w:val="000000" w:themeColor="text1"/>
          <w:spacing w:val="2"/>
          <w:sz w:val="18"/>
          <w:szCs w:val="18"/>
          <w:lang w:val="en-US"/>
        </w:rPr>
        <w:t>the only key demand component to post a meaningful decline.</w:t>
      </w:r>
      <w:r w:rsidR="001726B1">
        <w:rPr>
          <w:rFonts w:asciiTheme="minorHAnsi" w:hAnsiTheme="minorHAnsi" w:cstheme="minorHAnsi"/>
          <w:color w:val="000000" w:themeColor="text1"/>
          <w:sz w:val="18"/>
          <w:szCs w:val="18"/>
          <w:lang w:val="en-US"/>
        </w:rPr>
        <w:br/>
      </w:r>
    </w:p>
    <w:p w14:paraId="65FF2E3E" w14:textId="0BEF226D" w:rsidR="007F49BA" w:rsidRPr="00396F44" w:rsidRDefault="001726B1" w:rsidP="004B7FDE">
      <w:pPr>
        <w:pStyle w:val="BodyText"/>
        <w:numPr>
          <w:ilvl w:val="0"/>
          <w:numId w:val="2"/>
        </w:numPr>
        <w:spacing w:before="31" w:line="247" w:lineRule="auto"/>
        <w:ind w:right="467"/>
        <w:rPr>
          <w:rFonts w:asciiTheme="minorHAnsi" w:hAnsiTheme="minorHAnsi" w:cstheme="minorHAnsi"/>
          <w:color w:val="000000" w:themeColor="text1"/>
          <w:sz w:val="18"/>
          <w:szCs w:val="18"/>
          <w:lang w:val="en-US"/>
        </w:rPr>
      </w:pPr>
      <w:r w:rsidRPr="00396F44">
        <w:rPr>
          <w:rFonts w:asciiTheme="minorHAnsi" w:hAnsiTheme="minorHAnsi" w:cstheme="minorHAnsi"/>
          <w:b/>
          <w:bCs/>
          <w:color w:val="000000" w:themeColor="text1"/>
          <w:spacing w:val="2"/>
          <w:sz w:val="18"/>
          <w:szCs w:val="18"/>
          <w:lang w:val="en-US"/>
        </w:rPr>
        <w:t>Industrial demand</w:t>
      </w:r>
      <w:r w:rsidRPr="00396F44">
        <w:rPr>
          <w:rFonts w:asciiTheme="minorHAnsi" w:hAnsiTheme="minorHAnsi" w:cstheme="minorHAnsi"/>
          <w:color w:val="000000" w:themeColor="text1"/>
          <w:spacing w:val="2"/>
          <w:sz w:val="18"/>
          <w:szCs w:val="18"/>
          <w:lang w:val="en-US"/>
        </w:rPr>
        <w:t xml:space="preserve"> </w:t>
      </w:r>
      <w:r w:rsidR="00442AF1" w:rsidRPr="00396F44">
        <w:rPr>
          <w:rFonts w:asciiTheme="minorHAnsi" w:hAnsiTheme="minorHAnsi" w:cstheme="minorHAnsi"/>
          <w:color w:val="000000" w:themeColor="text1"/>
          <w:spacing w:val="2"/>
          <w:sz w:val="18"/>
          <w:szCs w:val="18"/>
          <w:lang w:val="en-US"/>
        </w:rPr>
        <w:t>i</w:t>
      </w:r>
      <w:bookmarkEnd w:id="2"/>
      <w:r w:rsidR="00B406F8" w:rsidRPr="00396F44">
        <w:rPr>
          <w:rFonts w:asciiTheme="minorHAnsi" w:hAnsiTheme="minorHAnsi" w:cstheme="minorHAnsi"/>
          <w:color w:val="000000" w:themeColor="text1"/>
          <w:spacing w:val="2"/>
          <w:sz w:val="18"/>
          <w:szCs w:val="18"/>
          <w:lang w:val="en-US"/>
        </w:rPr>
        <w:t>s forecast to rise by 7% in 2024 to surpass 700Moz for the first time on record.</w:t>
      </w:r>
      <w:r w:rsidR="006D515E" w:rsidRPr="00396F44">
        <w:rPr>
          <w:rFonts w:asciiTheme="minorHAnsi" w:hAnsiTheme="minorHAnsi" w:cstheme="minorHAnsi"/>
          <w:color w:val="000000" w:themeColor="text1"/>
          <w:spacing w:val="2"/>
          <w:sz w:val="18"/>
          <w:szCs w:val="18"/>
          <w:lang w:val="en-US"/>
        </w:rPr>
        <w:t xml:space="preserve"> </w:t>
      </w:r>
      <w:r w:rsidR="004901DA">
        <w:rPr>
          <w:rFonts w:asciiTheme="minorHAnsi" w:hAnsiTheme="minorHAnsi" w:cstheme="minorHAnsi"/>
          <w:color w:val="000000" w:themeColor="text1"/>
          <w:spacing w:val="2"/>
          <w:sz w:val="18"/>
          <w:szCs w:val="18"/>
          <w:lang w:val="en-US"/>
        </w:rPr>
        <w:t xml:space="preserve">In keeping </w:t>
      </w:r>
      <w:r w:rsidR="006D515E" w:rsidRPr="00396F44">
        <w:rPr>
          <w:rFonts w:asciiTheme="minorHAnsi" w:hAnsiTheme="minorHAnsi" w:cstheme="minorHAnsi"/>
          <w:color w:val="000000" w:themeColor="text1"/>
          <w:spacing w:val="2"/>
          <w:sz w:val="18"/>
          <w:szCs w:val="18"/>
          <w:lang w:val="en-US"/>
        </w:rPr>
        <w:t xml:space="preserve">with the last two years, </w:t>
      </w:r>
      <w:r w:rsidR="004901DA">
        <w:rPr>
          <w:rFonts w:asciiTheme="minorHAnsi" w:hAnsiTheme="minorHAnsi" w:cstheme="minorHAnsi"/>
          <w:color w:val="000000" w:themeColor="text1"/>
          <w:spacing w:val="2"/>
          <w:sz w:val="18"/>
          <w:szCs w:val="18"/>
          <w:lang w:val="en-US"/>
        </w:rPr>
        <w:t xml:space="preserve">the </w:t>
      </w:r>
      <w:r w:rsidR="006D515E" w:rsidRPr="00396F44">
        <w:rPr>
          <w:rFonts w:asciiTheme="minorHAnsi" w:hAnsiTheme="minorHAnsi" w:cstheme="minorHAnsi"/>
          <w:color w:val="000000" w:themeColor="text1"/>
          <w:spacing w:val="2"/>
          <w:sz w:val="18"/>
          <w:szCs w:val="18"/>
          <w:lang w:val="en-US"/>
        </w:rPr>
        <w:t xml:space="preserve">growth </w:t>
      </w:r>
      <w:r w:rsidR="004901DA">
        <w:rPr>
          <w:rFonts w:asciiTheme="minorHAnsi" w:hAnsiTheme="minorHAnsi" w:cstheme="minorHAnsi"/>
          <w:color w:val="000000" w:themeColor="text1"/>
          <w:spacing w:val="2"/>
          <w:sz w:val="18"/>
          <w:szCs w:val="18"/>
          <w:lang w:val="en-US"/>
        </w:rPr>
        <w:t xml:space="preserve">in 2024 </w:t>
      </w:r>
      <w:r w:rsidR="00396F44" w:rsidRPr="00396F44">
        <w:rPr>
          <w:rFonts w:asciiTheme="minorHAnsi" w:hAnsiTheme="minorHAnsi" w:cstheme="minorHAnsi"/>
          <w:color w:val="000000" w:themeColor="text1"/>
          <w:spacing w:val="2"/>
          <w:sz w:val="18"/>
          <w:szCs w:val="18"/>
          <w:lang w:val="en-US"/>
        </w:rPr>
        <w:t>has been</w:t>
      </w:r>
      <w:r w:rsidR="006D515E" w:rsidRPr="00396F44">
        <w:rPr>
          <w:rFonts w:asciiTheme="minorHAnsi" w:hAnsiTheme="minorHAnsi" w:cstheme="minorHAnsi"/>
          <w:color w:val="000000" w:themeColor="text1"/>
          <w:spacing w:val="2"/>
          <w:sz w:val="18"/>
          <w:szCs w:val="18"/>
          <w:lang w:val="en-US"/>
        </w:rPr>
        <w:t xml:space="preserve"> </w:t>
      </w:r>
      <w:r w:rsidR="00A219F4" w:rsidRPr="00396F44">
        <w:rPr>
          <w:rFonts w:asciiTheme="minorHAnsi" w:hAnsiTheme="minorHAnsi" w:cstheme="minorHAnsi"/>
          <w:color w:val="000000" w:themeColor="text1"/>
          <w:spacing w:val="2"/>
          <w:sz w:val="18"/>
          <w:szCs w:val="18"/>
          <w:lang w:val="en-US"/>
        </w:rPr>
        <w:t xml:space="preserve">underpinned by </w:t>
      </w:r>
      <w:r w:rsidR="00A219F4" w:rsidRPr="00396F44">
        <w:rPr>
          <w:rFonts w:asciiTheme="minorHAnsi" w:hAnsiTheme="minorHAnsi" w:cstheme="minorHAnsi"/>
          <w:color w:val="000000" w:themeColor="text1"/>
          <w:spacing w:val="2"/>
          <w:sz w:val="18"/>
          <w:szCs w:val="18"/>
        </w:rPr>
        <w:t xml:space="preserve">gains from green economy applications, particularly in the photovoltaic (PV) sector. </w:t>
      </w:r>
      <w:r w:rsidR="00396F44" w:rsidRPr="00396F44">
        <w:rPr>
          <w:rFonts w:asciiTheme="minorHAnsi" w:hAnsiTheme="minorHAnsi" w:cstheme="minorHAnsi"/>
          <w:color w:val="000000" w:themeColor="text1"/>
          <w:spacing w:val="2"/>
          <w:sz w:val="18"/>
          <w:szCs w:val="18"/>
        </w:rPr>
        <w:t xml:space="preserve">Higher demand is also expected from the automotive sector, as silver benefits from greater vehicle sophistication, the rising electrification of powertrains and ongoing investments in infrastructure, such as charging stations. </w:t>
      </w:r>
      <w:r w:rsidR="00396F44">
        <w:rPr>
          <w:rFonts w:asciiTheme="minorHAnsi" w:hAnsiTheme="minorHAnsi" w:cstheme="minorHAnsi"/>
          <w:color w:val="000000" w:themeColor="text1"/>
          <w:spacing w:val="2"/>
          <w:sz w:val="18"/>
          <w:szCs w:val="18"/>
        </w:rPr>
        <w:t xml:space="preserve">While a challenging macro backdrop has weighed on </w:t>
      </w:r>
      <w:r w:rsidR="004B7FDE">
        <w:rPr>
          <w:rFonts w:asciiTheme="minorHAnsi" w:hAnsiTheme="minorHAnsi" w:cstheme="minorHAnsi"/>
          <w:color w:val="000000" w:themeColor="text1"/>
          <w:spacing w:val="2"/>
          <w:sz w:val="18"/>
          <w:szCs w:val="18"/>
        </w:rPr>
        <w:t xml:space="preserve">sales of </w:t>
      </w:r>
      <w:r w:rsidR="00396F44">
        <w:rPr>
          <w:rFonts w:asciiTheme="minorHAnsi" w:hAnsiTheme="minorHAnsi" w:cstheme="minorHAnsi"/>
          <w:color w:val="000000" w:themeColor="text1"/>
          <w:spacing w:val="2"/>
          <w:sz w:val="18"/>
          <w:szCs w:val="18"/>
        </w:rPr>
        <w:t>consumer electronics, the rapid adoption of AI technologies ha</w:t>
      </w:r>
      <w:r w:rsidR="004B7FDE">
        <w:rPr>
          <w:rFonts w:asciiTheme="minorHAnsi" w:hAnsiTheme="minorHAnsi" w:cstheme="minorHAnsi"/>
          <w:color w:val="000000" w:themeColor="text1"/>
          <w:spacing w:val="2"/>
          <w:sz w:val="18"/>
          <w:szCs w:val="18"/>
        </w:rPr>
        <w:t>s</w:t>
      </w:r>
      <w:r w:rsidR="00396F44">
        <w:rPr>
          <w:rFonts w:asciiTheme="minorHAnsi" w:hAnsiTheme="minorHAnsi" w:cstheme="minorHAnsi"/>
          <w:color w:val="000000" w:themeColor="text1"/>
          <w:spacing w:val="2"/>
          <w:sz w:val="18"/>
          <w:szCs w:val="18"/>
        </w:rPr>
        <w:t xml:space="preserve"> </w:t>
      </w:r>
      <w:r w:rsidR="004B7FDE">
        <w:rPr>
          <w:rFonts w:asciiTheme="minorHAnsi" w:hAnsiTheme="minorHAnsi" w:cstheme="minorHAnsi"/>
          <w:color w:val="000000" w:themeColor="text1"/>
          <w:spacing w:val="2"/>
          <w:sz w:val="18"/>
          <w:szCs w:val="18"/>
        </w:rPr>
        <w:t xml:space="preserve">resulted in </w:t>
      </w:r>
      <w:r w:rsidR="004901DA">
        <w:rPr>
          <w:rFonts w:asciiTheme="minorHAnsi" w:hAnsiTheme="minorHAnsi" w:cstheme="minorHAnsi"/>
          <w:color w:val="000000" w:themeColor="text1"/>
          <w:spacing w:val="2"/>
          <w:sz w:val="18"/>
          <w:szCs w:val="18"/>
        </w:rPr>
        <w:t xml:space="preserve">a </w:t>
      </w:r>
      <w:r w:rsidR="004B7FDE">
        <w:rPr>
          <w:rFonts w:asciiTheme="minorHAnsi" w:hAnsiTheme="minorHAnsi" w:cstheme="minorHAnsi"/>
          <w:color w:val="000000" w:themeColor="text1"/>
          <w:spacing w:val="2"/>
          <w:sz w:val="18"/>
          <w:szCs w:val="18"/>
        </w:rPr>
        <w:t xml:space="preserve">growing need for </w:t>
      </w:r>
      <w:r w:rsidR="004B7FDE" w:rsidRPr="004B7FDE">
        <w:rPr>
          <w:rFonts w:asciiTheme="minorHAnsi" w:hAnsiTheme="minorHAnsi" w:cstheme="minorHAnsi"/>
          <w:color w:val="000000" w:themeColor="text1"/>
          <w:spacing w:val="2"/>
          <w:sz w:val="18"/>
          <w:szCs w:val="18"/>
        </w:rPr>
        <w:t>technological upgrades, replacements</w:t>
      </w:r>
      <w:r w:rsidR="004B7FDE">
        <w:rPr>
          <w:rFonts w:asciiTheme="minorHAnsi" w:hAnsiTheme="minorHAnsi" w:cstheme="minorHAnsi"/>
          <w:color w:val="000000" w:themeColor="text1"/>
          <w:spacing w:val="2"/>
          <w:sz w:val="18"/>
          <w:szCs w:val="18"/>
        </w:rPr>
        <w:t xml:space="preserve"> </w:t>
      </w:r>
      <w:r w:rsidR="004B7FDE" w:rsidRPr="004B7FDE">
        <w:rPr>
          <w:rFonts w:asciiTheme="minorHAnsi" w:hAnsiTheme="minorHAnsi" w:cstheme="minorHAnsi"/>
          <w:color w:val="000000" w:themeColor="text1"/>
          <w:spacing w:val="2"/>
          <w:sz w:val="18"/>
          <w:szCs w:val="18"/>
        </w:rPr>
        <w:t>and new infrastructure investment</w:t>
      </w:r>
      <w:r w:rsidR="004B7FDE">
        <w:rPr>
          <w:rFonts w:asciiTheme="minorHAnsi" w:hAnsiTheme="minorHAnsi" w:cstheme="minorHAnsi"/>
          <w:color w:val="000000" w:themeColor="text1"/>
          <w:spacing w:val="2"/>
          <w:sz w:val="18"/>
          <w:szCs w:val="18"/>
        </w:rPr>
        <w:t>, all of which have assisted silver demand.</w:t>
      </w:r>
    </w:p>
    <w:p w14:paraId="33E66DF8" w14:textId="77777777" w:rsidR="00396F44" w:rsidRPr="00396F44" w:rsidRDefault="00396F44" w:rsidP="004B7FDE">
      <w:pPr>
        <w:pStyle w:val="BodyText"/>
        <w:spacing w:before="31" w:line="247" w:lineRule="auto"/>
        <w:ind w:left="720" w:right="467"/>
        <w:rPr>
          <w:rFonts w:asciiTheme="minorHAnsi" w:hAnsiTheme="minorHAnsi" w:cstheme="minorHAnsi"/>
          <w:color w:val="000000" w:themeColor="text1"/>
          <w:sz w:val="18"/>
          <w:szCs w:val="18"/>
          <w:lang w:val="en-US"/>
        </w:rPr>
      </w:pPr>
    </w:p>
    <w:p w14:paraId="2DBA749A" w14:textId="2756B0E9" w:rsidR="007F49BA" w:rsidRPr="007F49BA" w:rsidRDefault="007F49BA" w:rsidP="004B7FDE">
      <w:pPr>
        <w:pStyle w:val="BodyText"/>
        <w:numPr>
          <w:ilvl w:val="0"/>
          <w:numId w:val="2"/>
        </w:numPr>
        <w:spacing w:line="244" w:lineRule="auto"/>
        <w:ind w:right="107"/>
        <w:rPr>
          <w:rFonts w:asciiTheme="minorHAnsi" w:hAnsiTheme="minorHAnsi" w:cstheme="minorHAnsi"/>
          <w:color w:val="000000" w:themeColor="text1"/>
          <w:sz w:val="18"/>
          <w:szCs w:val="18"/>
          <w:lang w:val="en-US"/>
        </w:rPr>
      </w:pPr>
      <w:r w:rsidRPr="007F49BA">
        <w:rPr>
          <w:rFonts w:asciiTheme="minorHAnsi" w:hAnsiTheme="minorHAnsi" w:cstheme="minorHAnsi"/>
          <w:color w:val="000000" w:themeColor="text1"/>
          <w:sz w:val="18"/>
          <w:szCs w:val="18"/>
          <w:lang w:val="en-US"/>
        </w:rPr>
        <w:t xml:space="preserve">Silver </w:t>
      </w:r>
      <w:r w:rsidRPr="007F49BA">
        <w:rPr>
          <w:rFonts w:asciiTheme="minorHAnsi" w:hAnsiTheme="minorHAnsi" w:cstheme="minorHAnsi"/>
          <w:b/>
          <w:bCs/>
          <w:color w:val="000000" w:themeColor="text1"/>
          <w:sz w:val="18"/>
          <w:szCs w:val="18"/>
          <w:lang w:val="en-US"/>
        </w:rPr>
        <w:t>jewelry</w:t>
      </w:r>
      <w:r w:rsidRPr="007F49BA">
        <w:rPr>
          <w:rFonts w:asciiTheme="minorHAnsi" w:hAnsiTheme="minorHAnsi" w:cstheme="minorHAnsi"/>
          <w:color w:val="000000" w:themeColor="text1"/>
          <w:sz w:val="18"/>
          <w:szCs w:val="18"/>
          <w:lang w:val="en-US"/>
        </w:rPr>
        <w:t xml:space="preserve"> and </w:t>
      </w:r>
      <w:r w:rsidRPr="007F49BA">
        <w:rPr>
          <w:rFonts w:asciiTheme="minorHAnsi" w:hAnsiTheme="minorHAnsi" w:cstheme="minorHAnsi"/>
          <w:b/>
          <w:bCs/>
          <w:color w:val="000000" w:themeColor="text1"/>
          <w:sz w:val="18"/>
          <w:szCs w:val="18"/>
          <w:lang w:val="en-US"/>
        </w:rPr>
        <w:t>silverware</w:t>
      </w:r>
      <w:r w:rsidRPr="007F49BA">
        <w:rPr>
          <w:rFonts w:asciiTheme="minorHAnsi" w:hAnsiTheme="minorHAnsi" w:cstheme="minorHAnsi"/>
          <w:color w:val="000000" w:themeColor="text1"/>
          <w:sz w:val="18"/>
          <w:szCs w:val="18"/>
          <w:lang w:val="en-US"/>
        </w:rPr>
        <w:t xml:space="preserve"> are </w:t>
      </w:r>
      <w:r w:rsidR="004901DA">
        <w:rPr>
          <w:rFonts w:asciiTheme="minorHAnsi" w:hAnsiTheme="minorHAnsi" w:cstheme="minorHAnsi"/>
          <w:color w:val="000000" w:themeColor="text1"/>
          <w:sz w:val="18"/>
          <w:szCs w:val="18"/>
          <w:lang w:val="en-US"/>
        </w:rPr>
        <w:t xml:space="preserve">both </w:t>
      </w:r>
      <w:r w:rsidRPr="007F49BA">
        <w:rPr>
          <w:rFonts w:asciiTheme="minorHAnsi" w:hAnsiTheme="minorHAnsi" w:cstheme="minorHAnsi"/>
          <w:color w:val="000000" w:themeColor="text1"/>
          <w:sz w:val="18"/>
          <w:szCs w:val="18"/>
          <w:lang w:val="en-US"/>
        </w:rPr>
        <w:t xml:space="preserve">projected to rise by 5% in 2024. For </w:t>
      </w:r>
      <w:r w:rsidR="004901DA">
        <w:rPr>
          <w:rFonts w:asciiTheme="minorHAnsi" w:hAnsiTheme="minorHAnsi" w:cstheme="minorHAnsi"/>
          <w:color w:val="000000" w:themeColor="text1"/>
          <w:sz w:val="18"/>
          <w:szCs w:val="18"/>
          <w:lang w:val="en-US"/>
        </w:rPr>
        <w:t>each segment</w:t>
      </w:r>
      <w:r w:rsidRPr="007F49BA">
        <w:rPr>
          <w:rFonts w:asciiTheme="minorHAnsi" w:hAnsiTheme="minorHAnsi" w:cstheme="minorHAnsi"/>
          <w:color w:val="000000" w:themeColor="text1"/>
          <w:sz w:val="18"/>
          <w:szCs w:val="18"/>
          <w:lang w:val="en-US"/>
        </w:rPr>
        <w:t xml:space="preserve">, India has been the key growth contributor, with particularly strong sales between late July and early September when the import duty cut coincided with a pullback in the dollar silver price. Jewelry consumption is also set to grow in the US, which also benefits key Asian and European exporters. </w:t>
      </w:r>
    </w:p>
    <w:p w14:paraId="2E613B79" w14:textId="77777777" w:rsidR="007147F3" w:rsidRPr="007147F3" w:rsidRDefault="007147F3" w:rsidP="004B7FDE">
      <w:pPr>
        <w:pStyle w:val="BodyText"/>
        <w:spacing w:before="31" w:line="247" w:lineRule="auto"/>
        <w:ind w:left="720" w:right="467"/>
        <w:rPr>
          <w:rFonts w:asciiTheme="minorHAnsi" w:hAnsiTheme="minorHAnsi" w:cstheme="minorHAnsi"/>
          <w:color w:val="000000" w:themeColor="text1"/>
          <w:sz w:val="18"/>
          <w:szCs w:val="18"/>
          <w:lang w:val="en-US"/>
        </w:rPr>
      </w:pPr>
    </w:p>
    <w:p w14:paraId="7D570390" w14:textId="0BD27329" w:rsidR="007F49BA" w:rsidRPr="00AA11A1" w:rsidRDefault="001726B1" w:rsidP="004B7FDE">
      <w:pPr>
        <w:pStyle w:val="BodyText"/>
        <w:numPr>
          <w:ilvl w:val="0"/>
          <w:numId w:val="2"/>
        </w:numPr>
        <w:spacing w:before="31" w:line="247" w:lineRule="auto"/>
        <w:ind w:right="467"/>
        <w:rPr>
          <w:rFonts w:asciiTheme="minorHAnsi" w:eastAsiaTheme="minorEastAsia" w:hAnsiTheme="minorHAnsi" w:cstheme="minorHAnsi"/>
          <w:b/>
          <w:bCs/>
          <w:color w:val="000000" w:themeColor="text1"/>
          <w:spacing w:val="2"/>
          <w:sz w:val="18"/>
          <w:szCs w:val="18"/>
          <w:lang w:val="en-US" w:eastAsia="zh-CN"/>
        </w:rPr>
      </w:pPr>
      <w:r w:rsidRPr="00546789">
        <w:rPr>
          <w:rFonts w:asciiTheme="minorHAnsi" w:hAnsiTheme="minorHAnsi" w:cstheme="minorHAnsi"/>
          <w:b/>
          <w:bCs/>
          <w:color w:val="000000" w:themeColor="text1"/>
          <w:spacing w:val="2"/>
          <w:sz w:val="18"/>
          <w:szCs w:val="18"/>
          <w:lang w:val="en-US"/>
        </w:rPr>
        <w:t xml:space="preserve">Physical investment </w:t>
      </w:r>
      <w:r w:rsidR="007F49BA" w:rsidRPr="00AA11A1">
        <w:rPr>
          <w:rFonts w:asciiTheme="minorHAnsi" w:eastAsiaTheme="minorEastAsia" w:hAnsiTheme="minorHAnsi" w:cstheme="minorHAnsi" w:hint="eastAsia"/>
          <w:color w:val="000000" w:themeColor="text1"/>
          <w:spacing w:val="2"/>
          <w:sz w:val="18"/>
          <w:szCs w:val="18"/>
          <w:lang w:val="en-US" w:eastAsia="zh-CN"/>
        </w:rPr>
        <w:t xml:space="preserve">is forecast to fall by </w:t>
      </w:r>
      <w:r w:rsidR="007F49BA" w:rsidRPr="00AA11A1">
        <w:rPr>
          <w:rFonts w:asciiTheme="minorHAnsi" w:eastAsiaTheme="minorEastAsia" w:hAnsiTheme="minorHAnsi" w:cstheme="minorHAnsi"/>
          <w:color w:val="000000" w:themeColor="text1"/>
          <w:spacing w:val="2"/>
          <w:sz w:val="18"/>
          <w:szCs w:val="18"/>
          <w:lang w:val="en-US" w:eastAsia="zh-CN"/>
        </w:rPr>
        <w:t>1</w:t>
      </w:r>
      <w:r w:rsidR="004901DA">
        <w:rPr>
          <w:rFonts w:asciiTheme="minorHAnsi" w:eastAsiaTheme="minorEastAsia" w:hAnsiTheme="minorHAnsi" w:cstheme="minorHAnsi"/>
          <w:color w:val="000000" w:themeColor="text1"/>
          <w:spacing w:val="2"/>
          <w:sz w:val="18"/>
          <w:szCs w:val="18"/>
          <w:lang w:val="en-US" w:eastAsia="zh-CN"/>
        </w:rPr>
        <w:t>5</w:t>
      </w:r>
      <w:r w:rsidR="007F49BA" w:rsidRPr="00AA11A1">
        <w:rPr>
          <w:rFonts w:asciiTheme="minorHAnsi" w:eastAsiaTheme="minorEastAsia" w:hAnsiTheme="minorHAnsi" w:cstheme="minorHAnsi" w:hint="eastAsia"/>
          <w:color w:val="000000" w:themeColor="text1"/>
          <w:spacing w:val="2"/>
          <w:sz w:val="18"/>
          <w:szCs w:val="18"/>
          <w:lang w:val="en-US" w:eastAsia="zh-CN"/>
        </w:rPr>
        <w:t>% to a f</w:t>
      </w:r>
      <w:r w:rsidR="004901DA">
        <w:rPr>
          <w:rFonts w:asciiTheme="minorHAnsi" w:eastAsiaTheme="minorEastAsia" w:hAnsiTheme="minorHAnsi" w:cstheme="minorHAnsi"/>
          <w:color w:val="000000" w:themeColor="text1"/>
          <w:spacing w:val="2"/>
          <w:sz w:val="18"/>
          <w:szCs w:val="18"/>
          <w:lang w:val="en-US" w:eastAsia="zh-CN"/>
        </w:rPr>
        <w:t>our</w:t>
      </w:r>
      <w:r w:rsidR="007F49BA" w:rsidRPr="00AA11A1">
        <w:rPr>
          <w:rFonts w:asciiTheme="minorHAnsi" w:eastAsiaTheme="minorEastAsia" w:hAnsiTheme="minorHAnsi" w:cstheme="minorHAnsi" w:hint="eastAsia"/>
          <w:color w:val="000000" w:themeColor="text1"/>
          <w:spacing w:val="2"/>
          <w:sz w:val="18"/>
          <w:szCs w:val="18"/>
          <w:lang w:val="en-US" w:eastAsia="zh-CN"/>
        </w:rPr>
        <w:t>-year low of 20</w:t>
      </w:r>
      <w:r w:rsidR="004901DA">
        <w:rPr>
          <w:rFonts w:asciiTheme="minorHAnsi" w:eastAsiaTheme="minorEastAsia" w:hAnsiTheme="minorHAnsi" w:cstheme="minorHAnsi"/>
          <w:color w:val="000000" w:themeColor="text1"/>
          <w:spacing w:val="2"/>
          <w:sz w:val="18"/>
          <w:szCs w:val="18"/>
          <w:lang w:val="en-US" w:eastAsia="zh-CN"/>
        </w:rPr>
        <w:t>8</w:t>
      </w:r>
      <w:r w:rsidR="007F49BA" w:rsidRPr="00AA11A1">
        <w:rPr>
          <w:rFonts w:asciiTheme="minorHAnsi" w:eastAsiaTheme="minorEastAsia" w:hAnsiTheme="minorHAnsi" w:cstheme="minorHAnsi" w:hint="eastAsia"/>
          <w:color w:val="000000" w:themeColor="text1"/>
          <w:spacing w:val="2"/>
          <w:sz w:val="18"/>
          <w:szCs w:val="18"/>
          <w:lang w:val="en-US" w:eastAsia="zh-CN"/>
        </w:rPr>
        <w:t>Moz</w:t>
      </w:r>
      <w:r w:rsidR="007F49BA" w:rsidRPr="00AA11A1">
        <w:rPr>
          <w:rFonts w:asciiTheme="minorHAnsi" w:eastAsiaTheme="minorEastAsia" w:hAnsiTheme="minorHAnsi" w:cstheme="minorHAnsi"/>
          <w:color w:val="000000" w:themeColor="text1"/>
          <w:spacing w:val="2"/>
          <w:sz w:val="18"/>
          <w:szCs w:val="18"/>
          <w:lang w:val="en-US" w:eastAsia="zh-CN"/>
        </w:rPr>
        <w:t xml:space="preserve"> in 2024</w:t>
      </w:r>
      <w:r w:rsidR="007F49BA" w:rsidRPr="00AA11A1">
        <w:rPr>
          <w:rFonts w:asciiTheme="minorHAnsi" w:eastAsiaTheme="minorEastAsia" w:hAnsiTheme="minorHAnsi" w:cstheme="minorHAnsi" w:hint="eastAsia"/>
          <w:color w:val="000000" w:themeColor="text1"/>
          <w:spacing w:val="2"/>
          <w:sz w:val="18"/>
          <w:szCs w:val="18"/>
          <w:lang w:val="en-US" w:eastAsia="zh-CN"/>
        </w:rPr>
        <w:t xml:space="preserve">. </w:t>
      </w:r>
      <w:r w:rsidR="007F49BA" w:rsidRPr="00AA11A1">
        <w:rPr>
          <w:rFonts w:asciiTheme="minorHAnsi" w:eastAsiaTheme="minorEastAsia" w:hAnsiTheme="minorHAnsi" w:cstheme="minorHAnsi"/>
          <w:color w:val="000000" w:themeColor="text1"/>
          <w:spacing w:val="2"/>
          <w:sz w:val="18"/>
          <w:szCs w:val="18"/>
          <w:lang w:val="en-US" w:eastAsia="zh-CN"/>
        </w:rPr>
        <w:t>Losses have been concentrating in the US where coin and bar sales a</w:t>
      </w:r>
      <w:r w:rsidR="00D0658F">
        <w:rPr>
          <w:rFonts w:asciiTheme="minorHAnsi" w:eastAsiaTheme="minorEastAsia" w:hAnsiTheme="minorHAnsi" w:cstheme="minorHAnsi" w:hint="eastAsia"/>
          <w:color w:val="000000" w:themeColor="text1"/>
          <w:spacing w:val="2"/>
          <w:sz w:val="18"/>
          <w:szCs w:val="18"/>
          <w:lang w:val="en-US" w:eastAsia="zh-CN"/>
        </w:rPr>
        <w:t xml:space="preserve">re </w:t>
      </w:r>
      <w:r w:rsidR="007F49BA" w:rsidRPr="00AA11A1">
        <w:rPr>
          <w:rFonts w:asciiTheme="minorHAnsi" w:eastAsiaTheme="minorEastAsia" w:hAnsiTheme="minorHAnsi" w:cstheme="minorHAnsi"/>
          <w:color w:val="000000" w:themeColor="text1"/>
          <w:spacing w:val="2"/>
          <w:sz w:val="18"/>
          <w:szCs w:val="18"/>
          <w:lang w:val="en-US" w:eastAsia="zh-CN"/>
        </w:rPr>
        <w:t xml:space="preserve">on track for a </w:t>
      </w:r>
      <w:r w:rsidR="004901DA">
        <w:rPr>
          <w:rFonts w:asciiTheme="minorHAnsi" w:eastAsiaTheme="minorEastAsia" w:hAnsiTheme="minorHAnsi" w:cstheme="minorHAnsi"/>
          <w:color w:val="000000" w:themeColor="text1"/>
          <w:spacing w:val="2"/>
          <w:sz w:val="18"/>
          <w:szCs w:val="18"/>
          <w:lang w:val="en-US" w:eastAsia="zh-CN"/>
        </w:rPr>
        <w:t>40</w:t>
      </w:r>
      <w:r w:rsidR="007F49BA" w:rsidRPr="00AA11A1">
        <w:rPr>
          <w:rFonts w:asciiTheme="minorHAnsi" w:eastAsiaTheme="minorEastAsia" w:hAnsiTheme="minorHAnsi" w:cstheme="minorHAnsi"/>
          <w:color w:val="000000" w:themeColor="text1"/>
          <w:spacing w:val="2"/>
          <w:sz w:val="18"/>
          <w:szCs w:val="18"/>
          <w:lang w:val="en-US" w:eastAsia="zh-CN"/>
        </w:rPr>
        <w:t xml:space="preserve">% decline to </w:t>
      </w:r>
      <w:proofErr w:type="gramStart"/>
      <w:r w:rsidR="004901DA">
        <w:rPr>
          <w:rFonts w:asciiTheme="minorHAnsi" w:eastAsiaTheme="minorEastAsia" w:hAnsiTheme="minorHAnsi" w:cstheme="minorHAnsi"/>
          <w:color w:val="000000" w:themeColor="text1"/>
          <w:spacing w:val="2"/>
          <w:sz w:val="18"/>
          <w:szCs w:val="18"/>
          <w:lang w:val="en-US" w:eastAsia="zh-CN"/>
        </w:rPr>
        <w:t>its</w:t>
      </w:r>
      <w:proofErr w:type="gramEnd"/>
      <w:r w:rsidR="007F49BA" w:rsidRPr="00AA11A1">
        <w:rPr>
          <w:rFonts w:asciiTheme="minorHAnsi" w:eastAsiaTheme="minorEastAsia" w:hAnsiTheme="minorHAnsi" w:cstheme="minorHAnsi"/>
          <w:color w:val="000000" w:themeColor="text1"/>
          <w:spacing w:val="2"/>
          <w:sz w:val="18"/>
          <w:szCs w:val="18"/>
          <w:lang w:val="en-US" w:eastAsia="zh-CN"/>
        </w:rPr>
        <w:t xml:space="preserve"> lowest level since 2019.</w:t>
      </w:r>
      <w:r w:rsidR="00D0658F">
        <w:rPr>
          <w:rFonts w:asciiTheme="minorHAnsi" w:eastAsiaTheme="minorEastAsia" w:hAnsiTheme="minorHAnsi" w:cstheme="minorHAnsi" w:hint="eastAsia"/>
          <w:color w:val="000000" w:themeColor="text1"/>
          <w:spacing w:val="2"/>
          <w:sz w:val="18"/>
          <w:szCs w:val="18"/>
          <w:lang w:val="en-US" w:eastAsia="zh-CN"/>
        </w:rPr>
        <w:t xml:space="preserve"> T</w:t>
      </w:r>
      <w:r w:rsidR="007F49BA" w:rsidRPr="00AA11A1">
        <w:rPr>
          <w:rFonts w:asciiTheme="minorHAnsi" w:eastAsiaTheme="minorEastAsia" w:hAnsiTheme="minorHAnsi" w:cstheme="minorHAnsi"/>
          <w:color w:val="000000" w:themeColor="text1"/>
          <w:spacing w:val="2"/>
          <w:sz w:val="18"/>
          <w:szCs w:val="18"/>
          <w:lang w:val="en-US" w:eastAsia="zh-CN"/>
        </w:rPr>
        <w:t>his</w:t>
      </w:r>
      <w:r w:rsidR="00D0658F">
        <w:rPr>
          <w:rFonts w:asciiTheme="minorHAnsi" w:eastAsiaTheme="minorEastAsia" w:hAnsiTheme="minorHAnsi" w:cstheme="minorHAnsi" w:hint="eastAsia"/>
          <w:color w:val="000000" w:themeColor="text1"/>
          <w:spacing w:val="2"/>
          <w:sz w:val="18"/>
          <w:szCs w:val="18"/>
          <w:lang w:val="en-US" w:eastAsia="zh-CN"/>
        </w:rPr>
        <w:t xml:space="preserve"> </w:t>
      </w:r>
      <w:r w:rsidR="007F49BA" w:rsidRPr="00AA11A1">
        <w:rPr>
          <w:rFonts w:asciiTheme="minorHAnsi" w:eastAsiaTheme="minorEastAsia" w:hAnsiTheme="minorHAnsi" w:cstheme="minorHAnsi"/>
          <w:color w:val="000000" w:themeColor="text1"/>
          <w:spacing w:val="2"/>
          <w:sz w:val="18"/>
          <w:szCs w:val="18"/>
          <w:lang w:val="en-US" w:eastAsia="zh-CN"/>
        </w:rPr>
        <w:t xml:space="preserve">reflects an absence of new </w:t>
      </w:r>
      <w:r w:rsidR="00BF411F">
        <w:rPr>
          <w:rFonts w:asciiTheme="minorHAnsi" w:eastAsiaTheme="minorEastAsia" w:hAnsiTheme="minorHAnsi" w:cstheme="minorHAnsi"/>
          <w:color w:val="000000" w:themeColor="text1"/>
          <w:spacing w:val="2"/>
          <w:sz w:val="18"/>
          <w:szCs w:val="18"/>
          <w:lang w:val="en-US" w:eastAsia="zh-CN"/>
        </w:rPr>
        <w:t>crises</w:t>
      </w:r>
      <w:r w:rsidR="007F49BA" w:rsidRPr="00AA11A1">
        <w:rPr>
          <w:rFonts w:asciiTheme="minorHAnsi" w:eastAsiaTheme="minorEastAsia" w:hAnsiTheme="minorHAnsi" w:cstheme="minorHAnsi"/>
          <w:color w:val="000000" w:themeColor="text1"/>
          <w:spacing w:val="2"/>
          <w:sz w:val="18"/>
          <w:szCs w:val="18"/>
          <w:lang w:val="en-US" w:eastAsia="zh-CN"/>
        </w:rPr>
        <w:t xml:space="preserve"> </w:t>
      </w:r>
      <w:r w:rsidR="004901DA">
        <w:rPr>
          <w:rFonts w:asciiTheme="minorHAnsi" w:eastAsiaTheme="minorEastAsia" w:hAnsiTheme="minorHAnsi" w:cstheme="minorHAnsi"/>
          <w:color w:val="000000" w:themeColor="text1"/>
          <w:spacing w:val="2"/>
          <w:sz w:val="18"/>
          <w:szCs w:val="18"/>
          <w:lang w:val="en-US" w:eastAsia="zh-CN"/>
        </w:rPr>
        <w:t xml:space="preserve">during </w:t>
      </w:r>
      <w:r w:rsidR="007F49BA" w:rsidRPr="00AA11A1">
        <w:rPr>
          <w:rFonts w:asciiTheme="minorHAnsi" w:eastAsiaTheme="minorEastAsia" w:hAnsiTheme="minorHAnsi" w:cstheme="minorHAnsi"/>
          <w:color w:val="000000" w:themeColor="text1"/>
          <w:spacing w:val="2"/>
          <w:sz w:val="18"/>
          <w:szCs w:val="18"/>
          <w:lang w:val="en-US" w:eastAsia="zh-CN"/>
        </w:rPr>
        <w:t xml:space="preserve">2024-to-date, which has </w:t>
      </w:r>
      <w:r w:rsidR="00D0658F">
        <w:rPr>
          <w:rFonts w:asciiTheme="minorHAnsi" w:eastAsiaTheme="minorEastAsia" w:hAnsiTheme="minorHAnsi" w:cstheme="minorHAnsi" w:hint="eastAsia"/>
          <w:color w:val="000000" w:themeColor="text1"/>
          <w:spacing w:val="2"/>
          <w:sz w:val="18"/>
          <w:szCs w:val="18"/>
          <w:lang w:val="en-US" w:eastAsia="zh-CN"/>
        </w:rPr>
        <w:t xml:space="preserve">affected </w:t>
      </w:r>
      <w:r w:rsidR="007F49BA" w:rsidRPr="00AA11A1">
        <w:rPr>
          <w:rFonts w:asciiTheme="minorHAnsi" w:eastAsiaTheme="minorEastAsia" w:hAnsiTheme="minorHAnsi" w:cstheme="minorHAnsi"/>
          <w:color w:val="000000" w:themeColor="text1"/>
          <w:spacing w:val="2"/>
          <w:sz w:val="18"/>
          <w:szCs w:val="18"/>
          <w:lang w:val="en-US" w:eastAsia="zh-CN"/>
        </w:rPr>
        <w:t xml:space="preserve">precious metal retail investment across the board. Physical investment in Europe has also weakened, but this year’s decline has been relatively modest following a </w:t>
      </w:r>
      <w:r w:rsidR="004901DA">
        <w:rPr>
          <w:rFonts w:asciiTheme="minorHAnsi" w:eastAsiaTheme="minorEastAsia" w:hAnsiTheme="minorHAnsi" w:cstheme="minorHAnsi"/>
          <w:color w:val="000000" w:themeColor="text1"/>
          <w:spacing w:val="2"/>
          <w:sz w:val="18"/>
          <w:szCs w:val="18"/>
          <w:lang w:val="en-US" w:eastAsia="zh-CN"/>
        </w:rPr>
        <w:t xml:space="preserve">pronounced fall </w:t>
      </w:r>
      <w:r w:rsidR="007F49BA" w:rsidRPr="00AA11A1">
        <w:rPr>
          <w:rFonts w:asciiTheme="minorHAnsi" w:eastAsiaTheme="minorEastAsia" w:hAnsiTheme="minorHAnsi" w:cstheme="minorHAnsi"/>
          <w:color w:val="000000" w:themeColor="text1"/>
          <w:spacing w:val="2"/>
          <w:sz w:val="18"/>
          <w:szCs w:val="18"/>
          <w:lang w:val="en-US" w:eastAsia="zh-CN"/>
        </w:rPr>
        <w:t xml:space="preserve">in 2023. By contrast, India is expected to </w:t>
      </w:r>
      <w:r w:rsidR="00EB3305">
        <w:rPr>
          <w:rFonts w:asciiTheme="minorHAnsi" w:eastAsiaTheme="minorEastAsia" w:hAnsiTheme="minorHAnsi" w:cstheme="minorHAnsi"/>
          <w:color w:val="000000" w:themeColor="text1"/>
          <w:spacing w:val="2"/>
          <w:sz w:val="18"/>
          <w:szCs w:val="18"/>
          <w:lang w:val="en-US" w:eastAsia="zh-CN"/>
        </w:rPr>
        <w:t>enjoy</w:t>
      </w:r>
      <w:r w:rsidR="007F49BA" w:rsidRPr="00AA11A1">
        <w:rPr>
          <w:rFonts w:asciiTheme="minorHAnsi" w:eastAsiaTheme="minorEastAsia" w:hAnsiTheme="minorHAnsi" w:cstheme="minorHAnsi"/>
          <w:color w:val="000000" w:themeColor="text1"/>
          <w:spacing w:val="2"/>
          <w:sz w:val="18"/>
          <w:szCs w:val="18"/>
          <w:lang w:val="en-US" w:eastAsia="zh-CN"/>
        </w:rPr>
        <w:t xml:space="preserve"> higher bar and coin sales, thanks to bullish price expectations and a cut to </w:t>
      </w:r>
      <w:r w:rsidR="004901DA">
        <w:rPr>
          <w:rFonts w:asciiTheme="minorHAnsi" w:eastAsiaTheme="minorEastAsia" w:hAnsiTheme="minorHAnsi" w:cstheme="minorHAnsi"/>
          <w:color w:val="000000" w:themeColor="text1"/>
          <w:spacing w:val="2"/>
          <w:sz w:val="18"/>
          <w:szCs w:val="18"/>
          <w:lang w:val="en-US" w:eastAsia="zh-CN"/>
        </w:rPr>
        <w:t xml:space="preserve">the </w:t>
      </w:r>
      <w:r w:rsidR="007F49BA" w:rsidRPr="00AA11A1">
        <w:rPr>
          <w:rFonts w:asciiTheme="minorHAnsi" w:eastAsiaTheme="minorEastAsia" w:hAnsiTheme="minorHAnsi" w:cstheme="minorHAnsi"/>
          <w:color w:val="000000" w:themeColor="text1"/>
          <w:spacing w:val="2"/>
          <w:sz w:val="18"/>
          <w:szCs w:val="18"/>
          <w:lang w:val="en-US" w:eastAsia="zh-CN"/>
        </w:rPr>
        <w:t>import duty on silver bullion.</w:t>
      </w:r>
    </w:p>
    <w:p w14:paraId="5AB52970" w14:textId="77777777" w:rsidR="00BA4F17" w:rsidRPr="00BA4F17" w:rsidRDefault="00BA4F17" w:rsidP="00BA4F17">
      <w:pPr>
        <w:pStyle w:val="BodyText"/>
        <w:spacing w:before="31" w:line="247" w:lineRule="auto"/>
        <w:ind w:right="467"/>
        <w:rPr>
          <w:rFonts w:asciiTheme="minorHAnsi" w:hAnsiTheme="minorHAnsi" w:cstheme="minorHAnsi"/>
          <w:color w:val="000000" w:themeColor="text1"/>
          <w:sz w:val="18"/>
          <w:szCs w:val="18"/>
          <w:lang w:val="en-US"/>
        </w:rPr>
      </w:pPr>
    </w:p>
    <w:p w14:paraId="108BAB12" w14:textId="29226F08" w:rsidR="00F602BF" w:rsidRPr="0023463E" w:rsidRDefault="001726B1" w:rsidP="00F602BF">
      <w:pPr>
        <w:pStyle w:val="BodyText"/>
        <w:numPr>
          <w:ilvl w:val="0"/>
          <w:numId w:val="1"/>
        </w:numPr>
        <w:spacing w:before="31" w:line="247" w:lineRule="auto"/>
        <w:ind w:right="467"/>
        <w:rPr>
          <w:rFonts w:asciiTheme="minorHAnsi" w:hAnsiTheme="minorHAnsi" w:cstheme="minorHAnsi"/>
          <w:sz w:val="18"/>
          <w:szCs w:val="18"/>
          <w:lang w:val="en-US"/>
        </w:rPr>
      </w:pPr>
      <w:r w:rsidRPr="00F602BF">
        <w:rPr>
          <w:rFonts w:asciiTheme="minorHAnsi" w:hAnsiTheme="minorHAnsi" w:cstheme="minorHAnsi"/>
          <w:b/>
          <w:bCs/>
          <w:sz w:val="18"/>
          <w:szCs w:val="18"/>
          <w:lang w:val="en-US"/>
        </w:rPr>
        <w:t>Exchange-traded products</w:t>
      </w:r>
      <w:r w:rsidRPr="00F602BF">
        <w:rPr>
          <w:rFonts w:asciiTheme="minorHAnsi" w:hAnsiTheme="minorHAnsi" w:cstheme="minorHAnsi"/>
          <w:sz w:val="18"/>
          <w:szCs w:val="18"/>
          <w:lang w:val="en-US"/>
        </w:rPr>
        <w:t xml:space="preserve"> </w:t>
      </w:r>
      <w:r w:rsidR="00F602BF" w:rsidRPr="00F602BF">
        <w:rPr>
          <w:rFonts w:asciiTheme="minorHAnsi" w:hAnsiTheme="minorHAnsi" w:cstheme="minorHAnsi"/>
          <w:sz w:val="18"/>
          <w:szCs w:val="18"/>
          <w:lang w:val="en-US"/>
        </w:rPr>
        <w:t xml:space="preserve">are on track </w:t>
      </w:r>
      <w:r w:rsidR="00B05C76">
        <w:rPr>
          <w:rFonts w:asciiTheme="minorHAnsi" w:hAnsiTheme="minorHAnsi" w:cstheme="minorHAnsi"/>
          <w:sz w:val="18"/>
          <w:szCs w:val="18"/>
          <w:lang w:val="en-US"/>
        </w:rPr>
        <w:t xml:space="preserve">for </w:t>
      </w:r>
      <w:r w:rsidR="00F602BF" w:rsidRPr="0023463E">
        <w:rPr>
          <w:rFonts w:asciiTheme="minorHAnsi" w:hAnsiTheme="minorHAnsi" w:cstheme="minorHAnsi"/>
          <w:sz w:val="18"/>
          <w:szCs w:val="18"/>
          <w:lang w:val="en-US"/>
        </w:rPr>
        <w:t>their first annual inflows in three years. Expectations of Fed rate cuts</w:t>
      </w:r>
      <w:r w:rsidR="003517FB">
        <w:rPr>
          <w:rFonts w:asciiTheme="minorHAnsi" w:hAnsiTheme="minorHAnsi" w:cstheme="minorHAnsi"/>
          <w:sz w:val="18"/>
          <w:szCs w:val="18"/>
          <w:lang w:val="en-US"/>
        </w:rPr>
        <w:t>,</w:t>
      </w:r>
      <w:r w:rsidR="00F602BF" w:rsidRPr="0023463E">
        <w:rPr>
          <w:rFonts w:asciiTheme="minorHAnsi" w:hAnsiTheme="minorHAnsi" w:cstheme="minorHAnsi"/>
          <w:sz w:val="18"/>
          <w:szCs w:val="18"/>
          <w:lang w:val="en-US"/>
        </w:rPr>
        <w:t xml:space="preserve"> periods of dollar weakness and falling yields</w:t>
      </w:r>
      <w:r w:rsidR="00F602BF">
        <w:rPr>
          <w:rFonts w:asciiTheme="minorHAnsi" w:hAnsiTheme="minorHAnsi" w:cstheme="minorHAnsi"/>
          <w:sz w:val="18"/>
          <w:szCs w:val="18"/>
          <w:lang w:val="en-US"/>
        </w:rPr>
        <w:t xml:space="preserve"> have</w:t>
      </w:r>
      <w:r w:rsidR="00F602BF" w:rsidRPr="0023463E">
        <w:rPr>
          <w:rFonts w:asciiTheme="minorHAnsi" w:hAnsiTheme="minorHAnsi" w:cstheme="minorHAnsi"/>
          <w:sz w:val="18"/>
          <w:szCs w:val="18"/>
          <w:lang w:val="en-US"/>
        </w:rPr>
        <w:t xml:space="preserve"> </w:t>
      </w:r>
      <w:r w:rsidR="00F602BF">
        <w:rPr>
          <w:rFonts w:asciiTheme="minorHAnsi" w:hAnsiTheme="minorHAnsi" w:cstheme="minorHAnsi"/>
          <w:sz w:val="18"/>
          <w:szCs w:val="18"/>
          <w:lang w:val="en-US"/>
        </w:rPr>
        <w:t xml:space="preserve">raised </w:t>
      </w:r>
      <w:r w:rsidR="00F602BF" w:rsidRPr="0023463E">
        <w:rPr>
          <w:rFonts w:asciiTheme="minorHAnsi" w:hAnsiTheme="minorHAnsi" w:cstheme="minorHAnsi"/>
          <w:sz w:val="18"/>
          <w:szCs w:val="18"/>
          <w:lang w:val="en-US"/>
        </w:rPr>
        <w:t xml:space="preserve">silver’s investment appeal. </w:t>
      </w:r>
      <w:r w:rsidR="00F602BF">
        <w:rPr>
          <w:rFonts w:asciiTheme="minorHAnsi" w:hAnsiTheme="minorHAnsi" w:cstheme="minorHAnsi"/>
          <w:sz w:val="18"/>
          <w:szCs w:val="18"/>
          <w:lang w:val="en-US"/>
        </w:rPr>
        <w:t xml:space="preserve">Investor interest has also </w:t>
      </w:r>
      <w:r w:rsidR="004760A2">
        <w:rPr>
          <w:rFonts w:asciiTheme="minorHAnsi" w:hAnsiTheme="minorHAnsi" w:cstheme="minorHAnsi"/>
          <w:sz w:val="18"/>
          <w:szCs w:val="18"/>
          <w:lang w:val="en-US"/>
        </w:rPr>
        <w:t xml:space="preserve">benefited from </w:t>
      </w:r>
      <w:r w:rsidR="00A61035">
        <w:rPr>
          <w:rFonts w:asciiTheme="minorHAnsi" w:hAnsiTheme="minorHAnsi" w:cstheme="minorHAnsi"/>
          <w:sz w:val="18"/>
          <w:szCs w:val="18"/>
          <w:lang w:val="en-US"/>
        </w:rPr>
        <w:t>silver</w:t>
      </w:r>
      <w:r w:rsidR="00F602BF">
        <w:rPr>
          <w:rFonts w:asciiTheme="minorHAnsi" w:hAnsiTheme="minorHAnsi" w:cstheme="minorHAnsi"/>
          <w:sz w:val="18"/>
          <w:szCs w:val="18"/>
          <w:lang w:val="en-US"/>
        </w:rPr>
        <w:t>’s breakout of rangebound trading</w:t>
      </w:r>
      <w:r w:rsidR="00F602BF" w:rsidRPr="0023463E">
        <w:rPr>
          <w:rFonts w:asciiTheme="minorHAnsi" w:hAnsiTheme="minorHAnsi" w:cstheme="minorHAnsi"/>
          <w:sz w:val="18"/>
          <w:szCs w:val="18"/>
          <w:lang w:val="en-US"/>
        </w:rPr>
        <w:t>. At end-October, global holding</w:t>
      </w:r>
      <w:r w:rsidR="00015998">
        <w:rPr>
          <w:rFonts w:asciiTheme="minorHAnsi" w:hAnsiTheme="minorHAnsi" w:cstheme="minorHAnsi"/>
          <w:sz w:val="18"/>
          <w:szCs w:val="18"/>
          <w:lang w:val="en-US"/>
        </w:rPr>
        <w:t>s</w:t>
      </w:r>
      <w:r w:rsidR="00F602BF" w:rsidRPr="0023463E">
        <w:rPr>
          <w:rFonts w:asciiTheme="minorHAnsi" w:hAnsiTheme="minorHAnsi" w:cstheme="minorHAnsi"/>
          <w:sz w:val="18"/>
          <w:szCs w:val="18"/>
          <w:lang w:val="en-US"/>
        </w:rPr>
        <w:t xml:space="preserve"> </w:t>
      </w:r>
      <w:r w:rsidR="00A61035">
        <w:rPr>
          <w:rFonts w:asciiTheme="minorHAnsi" w:hAnsiTheme="minorHAnsi" w:cstheme="minorHAnsi"/>
          <w:sz w:val="18"/>
          <w:szCs w:val="18"/>
          <w:lang w:val="en-US"/>
        </w:rPr>
        <w:t xml:space="preserve">were at their highest since July 2022, </w:t>
      </w:r>
      <w:r w:rsidR="00F602BF" w:rsidRPr="0023463E">
        <w:rPr>
          <w:rFonts w:asciiTheme="minorHAnsi" w:hAnsiTheme="minorHAnsi" w:cstheme="minorHAnsi"/>
          <w:sz w:val="18"/>
          <w:szCs w:val="18"/>
          <w:lang w:val="en-US"/>
        </w:rPr>
        <w:t>up</w:t>
      </w:r>
      <w:r w:rsidR="00015998">
        <w:rPr>
          <w:rFonts w:asciiTheme="minorHAnsi" w:hAnsiTheme="minorHAnsi" w:cstheme="minorHAnsi"/>
          <w:sz w:val="18"/>
          <w:szCs w:val="18"/>
          <w:lang w:val="en-US"/>
        </w:rPr>
        <w:t xml:space="preserve"> </w:t>
      </w:r>
      <w:r w:rsidR="00015998" w:rsidRPr="00B406F8">
        <w:rPr>
          <w:rFonts w:asciiTheme="minorHAnsi" w:hAnsiTheme="minorHAnsi" w:cstheme="minorHAnsi"/>
          <w:sz w:val="18"/>
          <w:szCs w:val="18"/>
          <w:lang w:val="en-US"/>
        </w:rPr>
        <w:t>by</w:t>
      </w:r>
      <w:r w:rsidR="00F602BF" w:rsidRPr="00B406F8">
        <w:rPr>
          <w:rFonts w:asciiTheme="minorHAnsi" w:hAnsiTheme="minorHAnsi" w:cstheme="minorHAnsi"/>
          <w:sz w:val="18"/>
          <w:szCs w:val="18"/>
          <w:lang w:val="en-US"/>
        </w:rPr>
        <w:t xml:space="preserve"> </w:t>
      </w:r>
      <w:r w:rsidR="00B406F8" w:rsidRPr="00B406F8">
        <w:rPr>
          <w:rFonts w:asciiTheme="minorHAnsi" w:hAnsiTheme="minorHAnsi" w:cstheme="minorHAnsi"/>
          <w:sz w:val="18"/>
          <w:szCs w:val="18"/>
          <w:lang w:val="en-US"/>
        </w:rPr>
        <w:t>78</w:t>
      </w:r>
      <w:r w:rsidR="00F602BF" w:rsidRPr="00B406F8">
        <w:rPr>
          <w:rFonts w:asciiTheme="minorHAnsi" w:hAnsiTheme="minorHAnsi" w:cstheme="minorHAnsi"/>
          <w:sz w:val="18"/>
          <w:szCs w:val="18"/>
          <w:lang w:val="en-US"/>
        </w:rPr>
        <w:t>Moz</w:t>
      </w:r>
      <w:r w:rsidR="00B406F8" w:rsidRPr="00B406F8">
        <w:rPr>
          <w:rFonts w:asciiTheme="minorHAnsi" w:hAnsiTheme="minorHAnsi" w:cstheme="minorHAnsi"/>
          <w:sz w:val="18"/>
          <w:szCs w:val="18"/>
          <w:lang w:val="en-US"/>
        </w:rPr>
        <w:t xml:space="preserve"> or 8%</w:t>
      </w:r>
      <w:r w:rsidR="00F602BF" w:rsidRPr="00B406F8">
        <w:rPr>
          <w:rFonts w:asciiTheme="minorHAnsi" w:hAnsiTheme="minorHAnsi" w:cstheme="minorHAnsi"/>
          <w:sz w:val="18"/>
          <w:szCs w:val="18"/>
          <w:lang w:val="en-US"/>
        </w:rPr>
        <w:t xml:space="preserve"> from</w:t>
      </w:r>
      <w:r w:rsidR="00F81054">
        <w:rPr>
          <w:rFonts w:asciiTheme="minorHAnsi" w:hAnsiTheme="minorHAnsi" w:cstheme="minorHAnsi"/>
          <w:sz w:val="18"/>
          <w:szCs w:val="18"/>
          <w:lang w:val="en-US"/>
        </w:rPr>
        <w:t xml:space="preserve"> year</w:t>
      </w:r>
      <w:r w:rsidR="0094110A">
        <w:rPr>
          <w:rFonts w:asciiTheme="minorHAnsi" w:hAnsiTheme="minorHAnsi" w:cstheme="minorHAnsi"/>
          <w:sz w:val="18"/>
          <w:szCs w:val="18"/>
          <w:lang w:val="en-US"/>
        </w:rPr>
        <w:t>-</w:t>
      </w:r>
      <w:r w:rsidR="00015998" w:rsidRPr="00B406F8">
        <w:rPr>
          <w:rFonts w:asciiTheme="minorHAnsi" w:hAnsiTheme="minorHAnsi" w:cstheme="minorHAnsi"/>
          <w:sz w:val="18"/>
          <w:szCs w:val="18"/>
          <w:lang w:val="en-US"/>
        </w:rPr>
        <w:t>end-2023.</w:t>
      </w:r>
      <w:r w:rsidR="00F602BF" w:rsidRPr="00B406F8">
        <w:rPr>
          <w:rFonts w:asciiTheme="minorHAnsi" w:hAnsiTheme="minorHAnsi" w:cstheme="minorHAnsi"/>
          <w:sz w:val="18"/>
          <w:szCs w:val="18"/>
          <w:lang w:val="en-US"/>
        </w:rPr>
        <w:t xml:space="preserve"> </w:t>
      </w:r>
    </w:p>
    <w:p w14:paraId="5D97CF4C" w14:textId="77777777" w:rsidR="00F602BF" w:rsidRDefault="00F602BF" w:rsidP="00F602BF">
      <w:pPr>
        <w:pStyle w:val="BodyText"/>
        <w:spacing w:before="31" w:line="247" w:lineRule="auto"/>
        <w:ind w:left="714" w:right="465"/>
        <w:rPr>
          <w:rFonts w:asciiTheme="minorHAnsi" w:hAnsiTheme="minorHAnsi" w:cstheme="minorHAnsi"/>
          <w:color w:val="C00000"/>
          <w:sz w:val="18"/>
          <w:szCs w:val="18"/>
          <w:lang w:val="en-US"/>
        </w:rPr>
      </w:pPr>
    </w:p>
    <w:p w14:paraId="6315D056" w14:textId="3A1A8AA0" w:rsidR="005C07A7" w:rsidRPr="00886B29" w:rsidRDefault="00886B29" w:rsidP="003D703A">
      <w:pPr>
        <w:pStyle w:val="BodyText"/>
        <w:numPr>
          <w:ilvl w:val="0"/>
          <w:numId w:val="1"/>
        </w:numPr>
        <w:spacing w:before="31" w:line="247" w:lineRule="auto"/>
        <w:ind w:right="467"/>
        <w:rPr>
          <w:rFonts w:asciiTheme="minorHAnsi" w:hAnsiTheme="minorHAnsi" w:cstheme="minorHAnsi"/>
          <w:sz w:val="18"/>
          <w:szCs w:val="18"/>
          <w:lang w:val="en-US"/>
        </w:rPr>
      </w:pPr>
      <w:r w:rsidRPr="00886B29">
        <w:rPr>
          <w:rFonts w:asciiTheme="minorHAnsi" w:hAnsiTheme="minorHAnsi" w:cstheme="minorHAnsi"/>
          <w:sz w:val="18"/>
          <w:szCs w:val="18"/>
          <w:lang w:val="en-US"/>
        </w:rPr>
        <w:t xml:space="preserve">In 2024, global </w:t>
      </w:r>
      <w:r w:rsidRPr="004760A2">
        <w:rPr>
          <w:rFonts w:asciiTheme="minorHAnsi" w:hAnsiTheme="minorHAnsi" w:cstheme="minorHAnsi"/>
          <w:b/>
          <w:bCs/>
          <w:sz w:val="18"/>
          <w:szCs w:val="18"/>
          <w:lang w:val="en-US"/>
        </w:rPr>
        <w:t>mined silver production</w:t>
      </w:r>
      <w:r w:rsidRPr="00886B29">
        <w:rPr>
          <w:rFonts w:asciiTheme="minorHAnsi" w:hAnsiTheme="minorHAnsi" w:cstheme="minorHAnsi"/>
          <w:sz w:val="18"/>
          <w:szCs w:val="18"/>
          <w:lang w:val="en-US"/>
        </w:rPr>
        <w:t xml:space="preserve"> </w:t>
      </w:r>
      <w:r w:rsidR="00B05C76">
        <w:rPr>
          <w:rFonts w:asciiTheme="minorHAnsi" w:hAnsiTheme="minorHAnsi" w:cstheme="minorHAnsi"/>
          <w:sz w:val="18"/>
          <w:szCs w:val="18"/>
          <w:lang w:val="en-US"/>
        </w:rPr>
        <w:t xml:space="preserve">is estimated to </w:t>
      </w:r>
      <w:r w:rsidRPr="00886B29">
        <w:rPr>
          <w:rFonts w:asciiTheme="minorHAnsi" w:hAnsiTheme="minorHAnsi" w:cstheme="minorHAnsi"/>
          <w:sz w:val="18"/>
          <w:szCs w:val="18"/>
          <w:lang w:val="en-US"/>
        </w:rPr>
        <w:t xml:space="preserve">rise by 1% y/y to 837Moz. Growth from Mexico, </w:t>
      </w:r>
      <w:r w:rsidR="008A7141" w:rsidRPr="00886B29">
        <w:rPr>
          <w:rFonts w:asciiTheme="minorHAnsi" w:hAnsiTheme="minorHAnsi" w:cstheme="minorHAnsi"/>
          <w:sz w:val="18"/>
          <w:szCs w:val="18"/>
          <w:lang w:val="en-US"/>
        </w:rPr>
        <w:t xml:space="preserve">Chile </w:t>
      </w:r>
      <w:r w:rsidR="008A7141">
        <w:rPr>
          <w:rFonts w:asciiTheme="minorHAnsi" w:hAnsiTheme="minorHAnsi" w:cstheme="minorHAnsi"/>
          <w:sz w:val="18"/>
          <w:szCs w:val="18"/>
          <w:lang w:val="en-US"/>
        </w:rPr>
        <w:t xml:space="preserve">and </w:t>
      </w:r>
      <w:r w:rsidRPr="00886B29">
        <w:rPr>
          <w:rFonts w:asciiTheme="minorHAnsi" w:hAnsiTheme="minorHAnsi" w:cstheme="minorHAnsi"/>
          <w:sz w:val="18"/>
          <w:szCs w:val="18"/>
          <w:lang w:val="en-US"/>
        </w:rPr>
        <w:t xml:space="preserve">the US will outpace lower output from Peru, Argentina and China. Production from Mexico is forecast to increase by 10Moz, equivalent to 5% y/y, to 209Moz. This will be driven by higher mill throughput and grade at Pan American Silver’s La Colorada operation, following upgraded ventilation infrastructure. Output will also be boosted by a recovery in production from Newmont’s Peñasquito mine. The average All-in Sustaining Cost (AISC) for primary silver mines decreased </w:t>
      </w:r>
      <w:proofErr w:type="gramStart"/>
      <w:r w:rsidRPr="00886B29">
        <w:rPr>
          <w:rFonts w:asciiTheme="minorHAnsi" w:hAnsiTheme="minorHAnsi" w:cstheme="minorHAnsi"/>
          <w:sz w:val="18"/>
          <w:szCs w:val="18"/>
          <w:lang w:val="en-US"/>
        </w:rPr>
        <w:t>in</w:t>
      </w:r>
      <w:proofErr w:type="gramEnd"/>
      <w:r w:rsidRPr="00886B29">
        <w:rPr>
          <w:rFonts w:asciiTheme="minorHAnsi" w:hAnsiTheme="minorHAnsi" w:cstheme="minorHAnsi"/>
          <w:sz w:val="18"/>
          <w:szCs w:val="18"/>
          <w:lang w:val="en-US"/>
        </w:rPr>
        <w:t xml:space="preserve"> H1.24. A slowdown in the rise </w:t>
      </w:r>
      <w:proofErr w:type="gramStart"/>
      <w:r w:rsidRPr="00886B29">
        <w:rPr>
          <w:rFonts w:asciiTheme="minorHAnsi" w:hAnsiTheme="minorHAnsi" w:cstheme="minorHAnsi"/>
          <w:sz w:val="18"/>
          <w:szCs w:val="18"/>
          <w:lang w:val="en-US"/>
        </w:rPr>
        <w:t>of</w:t>
      </w:r>
      <w:proofErr w:type="gramEnd"/>
      <w:r w:rsidRPr="00886B29">
        <w:rPr>
          <w:rFonts w:asciiTheme="minorHAnsi" w:hAnsiTheme="minorHAnsi" w:cstheme="minorHAnsi"/>
          <w:sz w:val="18"/>
          <w:szCs w:val="18"/>
          <w:lang w:val="en-US"/>
        </w:rPr>
        <w:t xml:space="preserve"> input costs was compounded by higher by-product revenue, helping even high-cost producers in the 90th percentile to record positive margins. In general, continued high metal prices will offset production costs and larger royalty payments, further lowering AISC.</w:t>
      </w:r>
    </w:p>
    <w:p w14:paraId="7689C224" w14:textId="48EC65A6" w:rsidR="001726B1" w:rsidRDefault="001726B1" w:rsidP="007F49BA">
      <w:pPr>
        <w:pStyle w:val="ListParagraph"/>
        <w:ind w:left="720"/>
        <w:rPr>
          <w:rFonts w:asciiTheme="minorHAnsi" w:hAnsiTheme="minorHAnsi" w:cstheme="minorHAnsi"/>
          <w:color w:val="000000" w:themeColor="text1"/>
          <w:sz w:val="18"/>
          <w:szCs w:val="18"/>
          <w:lang w:val="en-US"/>
        </w:rPr>
      </w:pPr>
    </w:p>
    <w:p w14:paraId="72C3DEDD" w14:textId="33D297D5" w:rsidR="004937BF" w:rsidRDefault="007F49BA" w:rsidP="007F49BA">
      <w:pPr>
        <w:pStyle w:val="BodyText"/>
        <w:numPr>
          <w:ilvl w:val="0"/>
          <w:numId w:val="2"/>
        </w:numPr>
        <w:spacing w:line="244" w:lineRule="auto"/>
        <w:ind w:right="107"/>
        <w:rPr>
          <w:rFonts w:asciiTheme="minorHAnsi" w:hAnsiTheme="minorHAnsi" w:cstheme="minorHAnsi"/>
          <w:color w:val="000000" w:themeColor="text1"/>
          <w:sz w:val="18"/>
          <w:szCs w:val="18"/>
          <w:lang w:val="en-US"/>
        </w:rPr>
      </w:pPr>
      <w:r w:rsidRPr="007F49BA">
        <w:rPr>
          <w:rFonts w:asciiTheme="minorHAnsi" w:hAnsiTheme="minorHAnsi" w:cstheme="minorHAnsi"/>
          <w:b/>
          <w:bCs/>
          <w:color w:val="000000" w:themeColor="text1"/>
          <w:sz w:val="18"/>
          <w:szCs w:val="18"/>
          <w:lang w:val="en-US"/>
        </w:rPr>
        <w:t>Recycling</w:t>
      </w:r>
      <w:r w:rsidRPr="009B552C">
        <w:rPr>
          <w:rFonts w:asciiTheme="minorHAnsi" w:hAnsiTheme="minorHAnsi" w:cstheme="minorHAnsi"/>
          <w:color w:val="000000" w:themeColor="text1"/>
          <w:sz w:val="18"/>
          <w:szCs w:val="18"/>
          <w:lang w:val="en-US"/>
        </w:rPr>
        <w:t xml:space="preserve"> in 2024 is expected to grow 5% to a 12-year high. Much of this increase comes from price sensitive sectors, such as </w:t>
      </w:r>
      <w:r>
        <w:rPr>
          <w:rFonts w:asciiTheme="minorHAnsi" w:hAnsiTheme="minorHAnsi" w:cstheme="minorHAnsi"/>
          <w:color w:val="000000" w:themeColor="text1"/>
          <w:sz w:val="18"/>
          <w:szCs w:val="18"/>
          <w:lang w:val="en-US"/>
        </w:rPr>
        <w:t xml:space="preserve">a </w:t>
      </w:r>
      <w:r w:rsidRPr="009B552C">
        <w:rPr>
          <w:rFonts w:asciiTheme="minorHAnsi" w:hAnsiTheme="minorHAnsi" w:cstheme="minorHAnsi"/>
          <w:color w:val="000000" w:themeColor="text1"/>
          <w:sz w:val="18"/>
          <w:szCs w:val="18"/>
          <w:lang w:val="en-US"/>
        </w:rPr>
        <w:t xml:space="preserve">spike in western silverware scrap. Industrial </w:t>
      </w:r>
      <w:r>
        <w:rPr>
          <w:rFonts w:asciiTheme="minorHAnsi" w:hAnsiTheme="minorHAnsi" w:cstheme="minorHAnsi"/>
          <w:color w:val="000000" w:themeColor="text1"/>
          <w:sz w:val="18"/>
          <w:szCs w:val="18"/>
          <w:lang w:val="en-US"/>
        </w:rPr>
        <w:t xml:space="preserve">recycling </w:t>
      </w:r>
      <w:r w:rsidRPr="009B552C">
        <w:rPr>
          <w:rFonts w:asciiTheme="minorHAnsi" w:hAnsiTheme="minorHAnsi" w:cstheme="minorHAnsi"/>
          <w:color w:val="000000" w:themeColor="text1"/>
          <w:sz w:val="18"/>
          <w:szCs w:val="18"/>
          <w:lang w:val="en-US"/>
        </w:rPr>
        <w:t xml:space="preserve">also edges higher, but </w:t>
      </w:r>
      <w:r>
        <w:rPr>
          <w:rFonts w:asciiTheme="minorHAnsi" w:hAnsiTheme="minorHAnsi" w:cstheme="minorHAnsi"/>
          <w:color w:val="000000" w:themeColor="text1"/>
          <w:sz w:val="18"/>
          <w:szCs w:val="18"/>
          <w:lang w:val="en-US"/>
        </w:rPr>
        <w:t xml:space="preserve">growth here </w:t>
      </w:r>
      <w:r w:rsidRPr="009B552C">
        <w:rPr>
          <w:rFonts w:asciiTheme="minorHAnsi" w:hAnsiTheme="minorHAnsi" w:cstheme="minorHAnsi"/>
          <w:color w:val="000000" w:themeColor="text1"/>
          <w:sz w:val="18"/>
          <w:szCs w:val="18"/>
          <w:lang w:val="en-US"/>
        </w:rPr>
        <w:t>is largely related to structural factors.</w:t>
      </w:r>
    </w:p>
    <w:p w14:paraId="69AB5DDA" w14:textId="77777777" w:rsidR="003517FB" w:rsidRDefault="003517FB" w:rsidP="003517FB">
      <w:pPr>
        <w:pStyle w:val="BodyText"/>
        <w:spacing w:line="244" w:lineRule="auto"/>
        <w:ind w:left="720" w:right="107"/>
        <w:rPr>
          <w:rFonts w:asciiTheme="minorHAnsi" w:hAnsiTheme="minorHAnsi" w:cstheme="minorHAnsi"/>
          <w:color w:val="000000" w:themeColor="text1"/>
          <w:sz w:val="18"/>
          <w:szCs w:val="18"/>
          <w:lang w:val="en-US"/>
        </w:rPr>
      </w:pPr>
    </w:p>
    <w:p w14:paraId="290037BC" w14:textId="6D4AC0EE" w:rsidR="007F49BA" w:rsidRDefault="007F49BA" w:rsidP="002941EA">
      <w:pPr>
        <w:pStyle w:val="BodyText"/>
        <w:numPr>
          <w:ilvl w:val="0"/>
          <w:numId w:val="2"/>
        </w:numPr>
        <w:spacing w:line="244" w:lineRule="auto"/>
        <w:ind w:right="107"/>
        <w:rPr>
          <w:rFonts w:asciiTheme="minorHAnsi" w:hAnsiTheme="minorHAnsi" w:cstheme="minorHAnsi"/>
          <w:color w:val="000000" w:themeColor="text1"/>
          <w:sz w:val="18"/>
          <w:szCs w:val="18"/>
          <w:lang w:val="en-US"/>
        </w:rPr>
      </w:pPr>
      <w:r>
        <w:rPr>
          <w:rFonts w:asciiTheme="minorHAnsi" w:hAnsiTheme="minorHAnsi" w:cstheme="minorHAnsi"/>
          <w:color w:val="000000" w:themeColor="text1"/>
          <w:sz w:val="18"/>
          <w:szCs w:val="18"/>
          <w:lang w:val="en-US"/>
        </w:rPr>
        <w:t xml:space="preserve">Overall, with slight growth in both demand and supply, the global silver market is set to record a </w:t>
      </w:r>
      <w:r w:rsidRPr="00AA11A1">
        <w:rPr>
          <w:rFonts w:asciiTheme="minorHAnsi" w:hAnsiTheme="minorHAnsi" w:cstheme="minorHAnsi"/>
          <w:b/>
          <w:bCs/>
          <w:color w:val="000000" w:themeColor="text1"/>
          <w:sz w:val="18"/>
          <w:szCs w:val="18"/>
          <w:lang w:val="en-US"/>
        </w:rPr>
        <w:t>physical deficit</w:t>
      </w:r>
      <w:r>
        <w:rPr>
          <w:rFonts w:asciiTheme="minorHAnsi" w:hAnsiTheme="minorHAnsi" w:cstheme="minorHAnsi"/>
          <w:color w:val="000000" w:themeColor="text1"/>
          <w:sz w:val="18"/>
          <w:szCs w:val="18"/>
          <w:lang w:val="en-US"/>
        </w:rPr>
        <w:t xml:space="preserve"> in 2024 for the fourth consecutive year. At 18</w:t>
      </w:r>
      <w:r w:rsidR="00566A52">
        <w:rPr>
          <w:rFonts w:asciiTheme="minorHAnsi" w:hAnsiTheme="minorHAnsi" w:cstheme="minorHAnsi"/>
          <w:color w:val="000000" w:themeColor="text1"/>
          <w:sz w:val="18"/>
          <w:szCs w:val="18"/>
          <w:lang w:val="en-US"/>
        </w:rPr>
        <w:t>2</w:t>
      </w:r>
      <w:r>
        <w:rPr>
          <w:rFonts w:asciiTheme="minorHAnsi" w:hAnsiTheme="minorHAnsi" w:cstheme="minorHAnsi"/>
          <w:color w:val="000000" w:themeColor="text1"/>
          <w:sz w:val="18"/>
          <w:szCs w:val="18"/>
          <w:lang w:val="en-US"/>
        </w:rPr>
        <w:t>Moz, this year’s deficit is little changed from 2023, and still elevated by historical standards. More importantly, Metals Focus forecast this deficit will persist for the foreseeable future.</w:t>
      </w:r>
    </w:p>
    <w:p w14:paraId="1F7D9EEA" w14:textId="77777777" w:rsidR="007F49BA" w:rsidRPr="007F49BA" w:rsidRDefault="007F49BA" w:rsidP="007F49BA">
      <w:pPr>
        <w:pStyle w:val="ListParagraph"/>
        <w:ind w:left="720"/>
        <w:rPr>
          <w:rFonts w:asciiTheme="minorHAnsi" w:hAnsiTheme="minorHAnsi" w:cstheme="minorHAnsi"/>
          <w:color w:val="000000" w:themeColor="text1"/>
          <w:sz w:val="18"/>
          <w:szCs w:val="18"/>
          <w:lang w:val="en-US"/>
        </w:rPr>
      </w:pPr>
    </w:p>
    <w:p w14:paraId="521E4614" w14:textId="77777777" w:rsidR="001726B1" w:rsidRDefault="001726B1" w:rsidP="001726B1">
      <w:pPr>
        <w:pStyle w:val="BodyText"/>
        <w:spacing w:line="244" w:lineRule="auto"/>
        <w:ind w:right="107"/>
        <w:rPr>
          <w:rFonts w:asciiTheme="minorHAnsi" w:hAnsiTheme="minorHAnsi" w:cstheme="minorHAnsi"/>
          <w:color w:val="000000" w:themeColor="text1"/>
          <w:sz w:val="18"/>
          <w:szCs w:val="18"/>
          <w:lang w:val="en-US"/>
        </w:rPr>
      </w:pPr>
    </w:p>
    <w:p w14:paraId="6E73520B" w14:textId="77777777" w:rsidR="001726B1" w:rsidRPr="007E7CE7" w:rsidRDefault="001726B1" w:rsidP="001726B1">
      <w:pPr>
        <w:pStyle w:val="BodyText"/>
        <w:spacing w:line="244" w:lineRule="auto"/>
        <w:ind w:right="107"/>
        <w:rPr>
          <w:rFonts w:asciiTheme="minorHAnsi" w:hAnsiTheme="minorHAnsi" w:cstheme="minorHAnsi"/>
          <w:sz w:val="20"/>
          <w:lang w:val="en-US"/>
        </w:rPr>
      </w:pPr>
      <w:r w:rsidRPr="00AD0D89">
        <w:rPr>
          <w:rFonts w:asciiTheme="minorHAnsi" w:hAnsiTheme="minorHAnsi" w:cstheme="minorHAnsi"/>
          <w:noProof/>
        </w:rPr>
        <w:drawing>
          <wp:inline distT="0" distB="0" distL="0" distR="0" wp14:anchorId="26771175" wp14:editId="40E58647">
            <wp:extent cx="2324100" cy="638349"/>
            <wp:effectExtent l="0" t="0" r="0" b="0"/>
            <wp:docPr id="22" name="Picture 7" descr="A picture containing drawing&#10;&#10;Description automatically generated">
              <a:extLst xmlns:a="http://schemas.openxmlformats.org/drawingml/2006/main">
                <a:ext uri="{FF2B5EF4-FFF2-40B4-BE49-F238E27FC236}">
                  <a16:creationId xmlns:a16="http://schemas.microsoft.com/office/drawing/2014/main" id="{24C3FCE0-B318-47EE-9BF4-E04B8A764F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drawing&#10;&#10;Description automatically generated">
                      <a:extLst>
                        <a:ext uri="{FF2B5EF4-FFF2-40B4-BE49-F238E27FC236}">
                          <a16:creationId xmlns:a16="http://schemas.microsoft.com/office/drawing/2014/main" id="{24C3FCE0-B318-47EE-9BF4-E04B8A764FA9}"/>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9003" cy="645189"/>
                    </a:xfrm>
                    <a:prstGeom prst="rect">
                      <a:avLst/>
                    </a:prstGeom>
                  </pic:spPr>
                </pic:pic>
              </a:graphicData>
            </a:graphic>
          </wp:inline>
        </w:drawing>
      </w:r>
      <w:r>
        <w:rPr>
          <w:rFonts w:asciiTheme="minorHAnsi" w:hAnsiTheme="minorHAnsi" w:cstheme="minorHAnsi"/>
          <w:noProof/>
          <w:lang w:val="en-US"/>
        </w:rPr>
        <mc:AlternateContent>
          <mc:Choice Requires="wpg">
            <w:drawing>
              <wp:anchor distT="0" distB="0" distL="114300" distR="114300" simplePos="0" relativeHeight="251666432" behindDoc="1" locked="0" layoutInCell="1" allowOverlap="1" wp14:anchorId="405D244A" wp14:editId="50460432">
                <wp:simplePos x="0" y="0"/>
                <wp:positionH relativeFrom="page">
                  <wp:posOffset>0</wp:posOffset>
                </wp:positionH>
                <wp:positionV relativeFrom="page">
                  <wp:posOffset>0</wp:posOffset>
                </wp:positionV>
                <wp:extent cx="7772400" cy="74930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749300"/>
                          <a:chOff x="0" y="0"/>
                          <a:chExt cx="12240" cy="1180"/>
                        </a:xfrm>
                      </wpg:grpSpPr>
                      <wps:wsp>
                        <wps:cNvPr id="4" name="Rectangle 6"/>
                        <wps:cNvSpPr>
                          <a:spLocks noChangeArrowheads="1"/>
                        </wps:cNvSpPr>
                        <wps:spPr bwMode="auto">
                          <a:xfrm>
                            <a:off x="0" y="0"/>
                            <a:ext cx="12240" cy="1157"/>
                          </a:xfrm>
                          <a:prstGeom prst="rect">
                            <a:avLst/>
                          </a:prstGeom>
                          <a:solidFill>
                            <a:srgbClr val="8FBD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0" y="1140"/>
                            <a:ext cx="12240" cy="40"/>
                          </a:xfrm>
                          <a:prstGeom prst="rect">
                            <a:avLst/>
                          </a:prstGeom>
                          <a:solidFill>
                            <a:srgbClr val="3A39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3"/>
                        <wps:cNvSpPr txBox="1">
                          <a:spLocks noChangeArrowheads="1"/>
                        </wps:cNvSpPr>
                        <wps:spPr bwMode="auto">
                          <a:xfrm>
                            <a:off x="10071" y="483"/>
                            <a:ext cx="1402"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2B3F4" w14:textId="5CE590E7" w:rsidR="001726B1" w:rsidRPr="00E60850" w:rsidRDefault="001726B1" w:rsidP="001726B1">
                              <w:pPr>
                                <w:spacing w:line="140" w:lineRule="exact"/>
                                <w:rPr>
                                  <w:rFonts w:asciiTheme="minorHAnsi" w:hAnsiTheme="minorHAnsi" w:cstheme="minorHAnsi"/>
                                  <w:sz w:val="14"/>
                                </w:rPr>
                              </w:pPr>
                              <w:r w:rsidRPr="00E60850">
                                <w:rPr>
                                  <w:rFonts w:asciiTheme="minorHAnsi" w:hAnsiTheme="minorHAnsi" w:cstheme="minorHAnsi"/>
                                  <w:color w:val="FFFFFF"/>
                                  <w:sz w:val="14"/>
                                </w:rPr>
                                <w:t xml:space="preserve">November </w:t>
                              </w:r>
                              <w:r>
                                <w:rPr>
                                  <w:rFonts w:asciiTheme="minorHAnsi" w:hAnsiTheme="minorHAnsi" w:cstheme="minorHAnsi"/>
                                  <w:color w:val="FFFFFF"/>
                                  <w:sz w:val="14"/>
                                </w:rPr>
                                <w:t>1</w:t>
                              </w:r>
                              <w:r w:rsidR="007D19D6">
                                <w:rPr>
                                  <w:rFonts w:asciiTheme="minorHAnsi" w:hAnsiTheme="minorHAnsi" w:cstheme="minorHAnsi"/>
                                  <w:color w:val="FFFFFF"/>
                                  <w:sz w:val="14"/>
                                </w:rPr>
                                <w:t>2</w:t>
                              </w:r>
                              <w:r w:rsidRPr="00C123C2">
                                <w:rPr>
                                  <w:rFonts w:asciiTheme="minorHAnsi" w:hAnsiTheme="minorHAnsi" w:cstheme="minorHAnsi"/>
                                  <w:color w:val="FFFFFF"/>
                                  <w:sz w:val="14"/>
                                  <w:vertAlign w:val="superscript"/>
                                </w:rPr>
                                <w:t>th</w:t>
                              </w:r>
                              <w:r>
                                <w:rPr>
                                  <w:rFonts w:asciiTheme="minorHAnsi" w:hAnsiTheme="minorHAnsi" w:cstheme="minorHAnsi"/>
                                  <w:color w:val="FFFFFF"/>
                                  <w:sz w:val="14"/>
                                </w:rPr>
                                <w:t>, 202</w:t>
                              </w:r>
                              <w:r w:rsidR="007D19D6">
                                <w:rPr>
                                  <w:rFonts w:asciiTheme="minorHAnsi" w:hAnsiTheme="minorHAnsi" w:cstheme="minorHAnsi"/>
                                  <w:color w:val="FFFFFF"/>
                                  <w:sz w:val="14"/>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5D244A" id="Group 2" o:spid="_x0000_s1030" style="position:absolute;margin-left:0;margin-top:0;width:612pt;height:59pt;z-index:-251650048;mso-position-horizontal-relative:page;mso-position-vertical-relative:page" coordsize="12240,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">
                <v:rect id="Rectangle 6" o:spid="_x0000_s1031" style="position:absolute;width:12240;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" fillcolor="#8fbdd1" stroked="f"/>
                <v:rect id="Rectangle 5" o:spid="_x0000_s1032" style="position:absolute;top:1140;width:122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" fillcolor="#3a3942" stroked="f"/>
                <v:shape id="Text Box 3" o:spid="_x0000_s1033" type="#_x0000_t202" style="position:absolute;left:10071;top:483;width:1402;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EF2B3F4" w14:textId="5CE590E7" w:rsidR="001726B1" w:rsidRPr="00E60850" w:rsidRDefault="001726B1" w:rsidP="001726B1">
                        <w:pPr>
                          <w:spacing w:line="140" w:lineRule="exact"/>
                          <w:rPr>
                            <w:rFonts w:asciiTheme="minorHAnsi" w:hAnsiTheme="minorHAnsi" w:cstheme="minorHAnsi"/>
                            <w:sz w:val="14"/>
                          </w:rPr>
                        </w:pPr>
                        <w:r w:rsidRPr="00E60850">
                          <w:rPr>
                            <w:rFonts w:asciiTheme="minorHAnsi" w:hAnsiTheme="minorHAnsi" w:cstheme="minorHAnsi"/>
                            <w:color w:val="FFFFFF"/>
                            <w:sz w:val="14"/>
                          </w:rPr>
                          <w:t xml:space="preserve">November </w:t>
                        </w:r>
                        <w:r>
                          <w:rPr>
                            <w:rFonts w:asciiTheme="minorHAnsi" w:hAnsiTheme="minorHAnsi" w:cstheme="minorHAnsi"/>
                            <w:color w:val="FFFFFF"/>
                            <w:sz w:val="14"/>
                          </w:rPr>
                          <w:t>1</w:t>
                        </w:r>
                        <w:r w:rsidR="007D19D6">
                          <w:rPr>
                            <w:rFonts w:asciiTheme="minorHAnsi" w:hAnsiTheme="minorHAnsi" w:cstheme="minorHAnsi"/>
                            <w:color w:val="FFFFFF"/>
                            <w:sz w:val="14"/>
                          </w:rPr>
                          <w:t>2</w:t>
                        </w:r>
                        <w:r w:rsidRPr="00C123C2">
                          <w:rPr>
                            <w:rFonts w:asciiTheme="minorHAnsi" w:hAnsiTheme="minorHAnsi" w:cstheme="minorHAnsi"/>
                            <w:color w:val="FFFFFF"/>
                            <w:sz w:val="14"/>
                            <w:vertAlign w:val="superscript"/>
                          </w:rPr>
                          <w:t>th</w:t>
                        </w:r>
                        <w:r>
                          <w:rPr>
                            <w:rFonts w:asciiTheme="minorHAnsi" w:hAnsiTheme="minorHAnsi" w:cstheme="minorHAnsi"/>
                            <w:color w:val="FFFFFF"/>
                            <w:sz w:val="14"/>
                          </w:rPr>
                          <w:t>, 202</w:t>
                        </w:r>
                        <w:r w:rsidR="007D19D6">
                          <w:rPr>
                            <w:rFonts w:asciiTheme="minorHAnsi" w:hAnsiTheme="minorHAnsi" w:cstheme="minorHAnsi"/>
                            <w:color w:val="FFFFFF"/>
                            <w:sz w:val="14"/>
                          </w:rPr>
                          <w:t>4</w:t>
                        </w:r>
                      </w:p>
                    </w:txbxContent>
                  </v:textbox>
                </v:shape>
                <w10:wrap anchorx="page" anchory="page"/>
              </v:group>
            </w:pict>
          </mc:Fallback>
        </mc:AlternateContent>
      </w:r>
      <w:r>
        <w:rPr>
          <w:rFonts w:asciiTheme="minorHAnsi" w:hAnsiTheme="minorHAnsi" w:cstheme="minorHAnsi"/>
          <w:noProof/>
          <w:lang w:val="en-US"/>
        </w:rPr>
        <mc:AlternateContent>
          <mc:Choice Requires="wps">
            <w:drawing>
              <wp:anchor distT="0" distB="0" distL="114300" distR="114300" simplePos="0" relativeHeight="251665408" behindDoc="1" locked="0" layoutInCell="1" allowOverlap="1" wp14:anchorId="291BDFC9" wp14:editId="2D64F1E5">
                <wp:simplePos x="0" y="0"/>
                <wp:positionH relativeFrom="page">
                  <wp:posOffset>6388735</wp:posOffset>
                </wp:positionH>
                <wp:positionV relativeFrom="page">
                  <wp:posOffset>243840</wp:posOffset>
                </wp:positionV>
                <wp:extent cx="877570" cy="8890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AB93D" w14:textId="77777777" w:rsidR="001726B1" w:rsidRDefault="001726B1" w:rsidP="001726B1">
                            <w:pPr>
                              <w:spacing w:line="140" w:lineRule="exact"/>
                              <w:rPr>
                                <w:sz w:val="14"/>
                              </w:rPr>
                            </w:pPr>
                            <w:r>
                              <w:rPr>
                                <w:color w:val="3A3942"/>
                                <w:sz w:val="14"/>
                              </w:rPr>
                              <w:t>November 19th</w:t>
                            </w:r>
                            <w:proofErr w:type="gramStart"/>
                            <w:r>
                              <w:rPr>
                                <w:color w:val="3A3942"/>
                                <w:sz w:val="14"/>
                              </w:rPr>
                              <w:t xml:space="preserve"> 2019</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BDFC9" id="Text Box 7" o:spid="_x0000_s1034" type="#_x0000_t202" style="position:absolute;margin-left:503.05pt;margin-top:19.2pt;width:69.1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" filled="f" stroked="f">
                <v:textbox inset="0,0,0,0">
                  <w:txbxContent>
                    <w:p w14:paraId="1E0AB93D" w14:textId="77777777" w:rsidR="001726B1" w:rsidRDefault="001726B1" w:rsidP="001726B1">
                      <w:pPr>
                        <w:spacing w:line="140" w:lineRule="exact"/>
                        <w:rPr>
                          <w:sz w:val="14"/>
                        </w:rPr>
                      </w:pPr>
                      <w:r>
                        <w:rPr>
                          <w:color w:val="3A3942"/>
                          <w:sz w:val="14"/>
                        </w:rPr>
                        <w:t>November 19th</w:t>
                      </w:r>
                      <w:proofErr w:type="gramStart"/>
                      <w:r>
                        <w:rPr>
                          <w:color w:val="3A3942"/>
                          <w:sz w:val="14"/>
                        </w:rPr>
                        <w:t xml:space="preserve"> 2019</w:t>
                      </w:r>
                      <w:proofErr w:type="gramEnd"/>
                    </w:p>
                  </w:txbxContent>
                </v:textbox>
                <w10:wrap anchorx="page" anchory="page"/>
              </v:shape>
            </w:pict>
          </mc:Fallback>
        </mc:AlternateContent>
      </w:r>
    </w:p>
    <w:p w14:paraId="591F5599" w14:textId="77777777" w:rsidR="001726B1" w:rsidRPr="007E7CE7" w:rsidRDefault="001726B1" w:rsidP="001726B1">
      <w:pPr>
        <w:pStyle w:val="BodyText"/>
        <w:rPr>
          <w:rFonts w:asciiTheme="minorHAnsi" w:hAnsiTheme="minorHAnsi" w:cstheme="minorHAnsi"/>
          <w:sz w:val="20"/>
          <w:lang w:val="en-US"/>
        </w:rPr>
      </w:pPr>
    </w:p>
    <w:p w14:paraId="2223B41D" w14:textId="77777777" w:rsidR="001726B1" w:rsidRPr="007E7CE7" w:rsidRDefault="001726B1" w:rsidP="001726B1">
      <w:pPr>
        <w:pStyle w:val="BodyText"/>
        <w:ind w:firstLine="720"/>
        <w:rPr>
          <w:rFonts w:asciiTheme="minorHAnsi" w:hAnsiTheme="minorHAnsi" w:cstheme="minorHAnsi"/>
          <w:sz w:val="20"/>
          <w:lang w:val="en-US"/>
        </w:rPr>
      </w:pPr>
    </w:p>
    <w:p w14:paraId="4EC174BB" w14:textId="77777777" w:rsidR="001726B1" w:rsidRPr="007E7CE7" w:rsidRDefault="001726B1" w:rsidP="001726B1">
      <w:pPr>
        <w:pStyle w:val="BodyText"/>
        <w:rPr>
          <w:rFonts w:asciiTheme="minorHAnsi" w:hAnsiTheme="minorHAnsi" w:cstheme="minorHAnsi"/>
          <w:sz w:val="20"/>
          <w:lang w:val="en-US"/>
        </w:rPr>
      </w:pPr>
    </w:p>
    <w:p w14:paraId="6EA80C9D" w14:textId="77777777" w:rsidR="001726B1" w:rsidRPr="007E7CE7" w:rsidRDefault="001726B1" w:rsidP="001726B1">
      <w:pPr>
        <w:pStyle w:val="BodyText"/>
        <w:spacing w:before="14"/>
        <w:rPr>
          <w:rFonts w:asciiTheme="minorHAnsi" w:hAnsiTheme="minorHAnsi" w:cstheme="minorHAnsi"/>
          <w:sz w:val="22"/>
          <w:lang w:val="en-US"/>
        </w:rPr>
      </w:pPr>
      <w:r>
        <w:rPr>
          <w:rFonts w:asciiTheme="minorHAnsi" w:hAnsiTheme="minorHAnsi" w:cstheme="minorHAnsi"/>
          <w:noProof/>
          <w:color w:val="8FBDD1"/>
          <w:sz w:val="26"/>
          <w:lang w:val="en-US"/>
        </w:rPr>
        <mc:AlternateContent>
          <mc:Choice Requires="wps">
            <w:drawing>
              <wp:anchor distT="0" distB="0" distL="114300" distR="114300" simplePos="0" relativeHeight="251667456" behindDoc="0" locked="0" layoutInCell="1" allowOverlap="1" wp14:anchorId="14A0A9CC" wp14:editId="729EB526">
                <wp:simplePos x="0" y="0"/>
                <wp:positionH relativeFrom="column">
                  <wp:posOffset>6007100</wp:posOffset>
                </wp:positionH>
                <wp:positionV relativeFrom="paragraph">
                  <wp:posOffset>347345</wp:posOffset>
                </wp:positionV>
                <wp:extent cx="865505" cy="200025"/>
                <wp:effectExtent l="0" t="0" r="0" b="952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0CCB8" w14:textId="77777777" w:rsidR="001726B1" w:rsidRPr="008F1CB2" w:rsidRDefault="001726B1" w:rsidP="001726B1">
                            <w:pPr>
                              <w:jc w:val="right"/>
                              <w:rPr>
                                <w:b/>
                                <w:bCs/>
                                <w:sz w:val="17"/>
                                <w:szCs w:val="17"/>
                              </w:rPr>
                            </w:pPr>
                            <w:r>
                              <w:rPr>
                                <w:b/>
                                <w:color w:val="3A3942"/>
                                <w:sz w:val="16"/>
                              </w:rPr>
                              <w:t>Year on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0A9CC" id="Text Box 21" o:spid="_x0000_s1035" type="#_x0000_t202" style="position:absolute;margin-left:473pt;margin-top:27.35pt;width:68.1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" stroked="f">
                <v:textbox>
                  <w:txbxContent>
                    <w:p w14:paraId="3C00CCB8" w14:textId="77777777" w:rsidR="001726B1" w:rsidRPr="008F1CB2" w:rsidRDefault="001726B1" w:rsidP="001726B1">
                      <w:pPr>
                        <w:jc w:val="right"/>
                        <w:rPr>
                          <w:b/>
                          <w:bCs/>
                          <w:sz w:val="17"/>
                          <w:szCs w:val="17"/>
                        </w:rPr>
                      </w:pPr>
                      <w:r>
                        <w:rPr>
                          <w:b/>
                          <w:color w:val="3A3942"/>
                          <w:sz w:val="16"/>
                        </w:rPr>
                        <w:t>Year on Year</w:t>
                      </w:r>
                    </w:p>
                  </w:txbxContent>
                </v:textbox>
              </v:shape>
            </w:pict>
          </mc:Fallback>
        </mc:AlternateContent>
      </w:r>
    </w:p>
    <w:tbl>
      <w:tblPr>
        <w:tblW w:w="0" w:type="auto"/>
        <w:tblInd w:w="121" w:type="dxa"/>
        <w:tblLayout w:type="fixed"/>
        <w:tblCellMar>
          <w:left w:w="0" w:type="dxa"/>
          <w:right w:w="0" w:type="dxa"/>
        </w:tblCellMar>
        <w:tblLook w:val="01E0" w:firstRow="1" w:lastRow="1" w:firstColumn="1" w:lastColumn="1" w:noHBand="0" w:noVBand="0"/>
      </w:tblPr>
      <w:tblGrid>
        <w:gridCol w:w="20"/>
        <w:gridCol w:w="2269"/>
        <w:gridCol w:w="914"/>
        <w:gridCol w:w="624"/>
        <w:gridCol w:w="624"/>
        <w:gridCol w:w="624"/>
        <w:gridCol w:w="624"/>
        <w:gridCol w:w="624"/>
        <w:gridCol w:w="624"/>
        <w:gridCol w:w="624"/>
        <w:gridCol w:w="624"/>
        <w:gridCol w:w="624"/>
        <w:gridCol w:w="624"/>
        <w:gridCol w:w="624"/>
        <w:gridCol w:w="624"/>
      </w:tblGrid>
      <w:tr w:rsidR="001726B1" w:rsidRPr="001726B1" w14:paraId="0AE752E4" w14:textId="77777777" w:rsidTr="00477DBE">
        <w:trPr>
          <w:trHeight w:val="512"/>
        </w:trPr>
        <w:tc>
          <w:tcPr>
            <w:tcW w:w="20" w:type="dxa"/>
            <w:tcBorders>
              <w:top w:val="single" w:sz="4" w:space="0" w:color="3A3942"/>
            </w:tcBorders>
          </w:tcPr>
          <w:p w14:paraId="3FF8C557" w14:textId="77777777" w:rsidR="001726B1" w:rsidRPr="001726B1" w:rsidRDefault="001726B1" w:rsidP="00477DBE">
            <w:pPr>
              <w:pStyle w:val="TableParagraph"/>
              <w:spacing w:before="40" w:line="366" w:lineRule="exact"/>
              <w:jc w:val="left"/>
              <w:rPr>
                <w:rFonts w:asciiTheme="minorHAnsi" w:hAnsiTheme="minorHAnsi" w:cstheme="minorHAnsi"/>
                <w:noProof/>
                <w:color w:val="A6A6A6" w:themeColor="background1" w:themeShade="A6"/>
                <w:sz w:val="26"/>
                <w:lang w:val="en-US"/>
              </w:rPr>
            </w:pPr>
          </w:p>
        </w:tc>
        <w:tc>
          <w:tcPr>
            <w:tcW w:w="10671" w:type="dxa"/>
            <w:gridSpan w:val="14"/>
            <w:tcBorders>
              <w:top w:val="single" w:sz="4" w:space="0" w:color="3A3942"/>
            </w:tcBorders>
          </w:tcPr>
          <w:p w14:paraId="45B7806F" w14:textId="77777777" w:rsidR="001726B1" w:rsidRPr="00D677C3" w:rsidRDefault="001726B1" w:rsidP="00477DBE">
            <w:pPr>
              <w:pStyle w:val="TableParagraph"/>
              <w:spacing w:before="40" w:line="366" w:lineRule="exact"/>
              <w:jc w:val="left"/>
              <w:rPr>
                <w:rFonts w:asciiTheme="minorHAnsi" w:hAnsiTheme="minorHAnsi" w:cstheme="minorHAnsi"/>
                <w:sz w:val="26"/>
                <w:lang w:val="en-US"/>
              </w:rPr>
            </w:pPr>
            <w:r w:rsidRPr="00D677C3">
              <w:rPr>
                <w:rFonts w:asciiTheme="minorHAnsi" w:hAnsiTheme="minorHAnsi" w:cstheme="minorHAnsi"/>
                <w:sz w:val="26"/>
                <w:lang w:val="en-US"/>
              </w:rPr>
              <w:t>Silver Supply and Demand</w:t>
            </w:r>
          </w:p>
          <w:p w14:paraId="2BC6F665" w14:textId="77777777" w:rsidR="001726B1" w:rsidRPr="001726B1" w:rsidRDefault="001726B1" w:rsidP="00477DBE">
            <w:pPr>
              <w:pStyle w:val="TableParagraph"/>
              <w:spacing w:before="0" w:line="87" w:lineRule="exact"/>
              <w:ind w:right="29"/>
              <w:rPr>
                <w:rFonts w:asciiTheme="minorHAnsi" w:hAnsiTheme="minorHAnsi" w:cstheme="minorHAnsi"/>
                <w:b/>
                <w:color w:val="A6A6A6" w:themeColor="background1" w:themeShade="A6"/>
                <w:sz w:val="17"/>
                <w:lang w:val="en-US"/>
              </w:rPr>
            </w:pPr>
          </w:p>
        </w:tc>
      </w:tr>
      <w:tr w:rsidR="00082755" w:rsidRPr="001726B1" w14:paraId="5F5D267B" w14:textId="77777777" w:rsidTr="00477DBE">
        <w:trPr>
          <w:trHeight w:val="372"/>
        </w:trPr>
        <w:tc>
          <w:tcPr>
            <w:tcW w:w="2289" w:type="dxa"/>
            <w:gridSpan w:val="2"/>
            <w:tcBorders>
              <w:bottom w:val="single" w:sz="4" w:space="0" w:color="3A3942"/>
            </w:tcBorders>
          </w:tcPr>
          <w:p w14:paraId="6763B244" w14:textId="77777777" w:rsidR="00082755" w:rsidRPr="00D677C3" w:rsidRDefault="00082755" w:rsidP="00082755">
            <w:pPr>
              <w:pStyle w:val="TableParagraph"/>
              <w:spacing w:before="72" w:line="240" w:lineRule="auto"/>
              <w:jc w:val="left"/>
              <w:rPr>
                <w:rFonts w:asciiTheme="minorHAnsi" w:hAnsiTheme="minorHAnsi" w:cstheme="minorHAnsi"/>
                <w:sz w:val="16"/>
                <w:lang w:val="en-US"/>
              </w:rPr>
            </w:pPr>
            <w:r w:rsidRPr="00D677C3">
              <w:rPr>
                <w:rFonts w:asciiTheme="minorHAnsi" w:hAnsiTheme="minorHAnsi" w:cstheme="minorHAnsi"/>
                <w:sz w:val="16"/>
                <w:lang w:val="en-US"/>
              </w:rPr>
              <w:t>Million ounces</w:t>
            </w:r>
          </w:p>
        </w:tc>
        <w:tc>
          <w:tcPr>
            <w:tcW w:w="914" w:type="dxa"/>
            <w:tcBorders>
              <w:bottom w:val="single" w:sz="4" w:space="0" w:color="3A3942"/>
            </w:tcBorders>
          </w:tcPr>
          <w:p w14:paraId="76BAD8CE" w14:textId="1B4E3DD3" w:rsidR="00082755" w:rsidRPr="00D677C3" w:rsidRDefault="00082755" w:rsidP="00082755">
            <w:pPr>
              <w:pStyle w:val="TableParagraph"/>
              <w:spacing w:before="72" w:line="240" w:lineRule="auto"/>
              <w:ind w:right="50"/>
              <w:rPr>
                <w:rFonts w:asciiTheme="minorHAnsi" w:hAnsiTheme="minorHAnsi" w:cstheme="minorHAnsi"/>
                <w:b/>
                <w:sz w:val="16"/>
                <w:lang w:val="en-US"/>
              </w:rPr>
            </w:pPr>
            <w:r w:rsidRPr="00D677C3">
              <w:rPr>
                <w:rFonts w:asciiTheme="minorHAnsi" w:hAnsiTheme="minorHAnsi" w:cstheme="minorHAnsi"/>
                <w:b/>
                <w:sz w:val="16"/>
                <w:lang w:val="en-US"/>
              </w:rPr>
              <w:t>2014</w:t>
            </w:r>
          </w:p>
        </w:tc>
        <w:tc>
          <w:tcPr>
            <w:tcW w:w="624" w:type="dxa"/>
            <w:tcBorders>
              <w:bottom w:val="single" w:sz="4" w:space="0" w:color="3A3942"/>
            </w:tcBorders>
          </w:tcPr>
          <w:p w14:paraId="791C4B92" w14:textId="456F6B6B" w:rsidR="00082755" w:rsidRPr="00D677C3" w:rsidRDefault="00082755" w:rsidP="00082755">
            <w:pPr>
              <w:pStyle w:val="TableParagraph"/>
              <w:spacing w:before="72" w:line="240" w:lineRule="auto"/>
              <w:ind w:right="64"/>
              <w:rPr>
                <w:rFonts w:asciiTheme="minorHAnsi" w:hAnsiTheme="minorHAnsi" w:cstheme="minorHAnsi"/>
                <w:b/>
                <w:sz w:val="16"/>
                <w:lang w:val="en-US"/>
              </w:rPr>
            </w:pPr>
            <w:r w:rsidRPr="00D677C3">
              <w:rPr>
                <w:rFonts w:asciiTheme="minorHAnsi" w:hAnsiTheme="minorHAnsi" w:cstheme="minorHAnsi"/>
                <w:b/>
                <w:sz w:val="16"/>
                <w:lang w:val="en-US"/>
              </w:rPr>
              <w:t>2015</w:t>
            </w:r>
          </w:p>
        </w:tc>
        <w:tc>
          <w:tcPr>
            <w:tcW w:w="624" w:type="dxa"/>
            <w:tcBorders>
              <w:bottom w:val="single" w:sz="4" w:space="0" w:color="3A3942"/>
            </w:tcBorders>
          </w:tcPr>
          <w:p w14:paraId="4D8C203E" w14:textId="5983F699" w:rsidR="00082755" w:rsidRPr="00D677C3" w:rsidRDefault="00082755" w:rsidP="00082755">
            <w:pPr>
              <w:pStyle w:val="TableParagraph"/>
              <w:spacing w:before="72" w:line="240" w:lineRule="auto"/>
              <w:ind w:right="52"/>
              <w:rPr>
                <w:rFonts w:asciiTheme="minorHAnsi" w:hAnsiTheme="minorHAnsi" w:cstheme="minorHAnsi"/>
                <w:b/>
                <w:sz w:val="16"/>
                <w:lang w:val="en-US"/>
              </w:rPr>
            </w:pPr>
            <w:r w:rsidRPr="00D677C3">
              <w:rPr>
                <w:rFonts w:asciiTheme="minorHAnsi" w:hAnsiTheme="minorHAnsi" w:cstheme="minorHAnsi"/>
                <w:b/>
                <w:sz w:val="16"/>
                <w:lang w:val="en-US"/>
              </w:rPr>
              <w:t>2016</w:t>
            </w:r>
          </w:p>
        </w:tc>
        <w:tc>
          <w:tcPr>
            <w:tcW w:w="624" w:type="dxa"/>
            <w:tcBorders>
              <w:bottom w:val="single" w:sz="4" w:space="0" w:color="3A3942"/>
            </w:tcBorders>
          </w:tcPr>
          <w:p w14:paraId="13BDBC46" w14:textId="08B4D152" w:rsidR="00082755" w:rsidRPr="00D677C3" w:rsidRDefault="00082755" w:rsidP="00082755">
            <w:pPr>
              <w:pStyle w:val="TableParagraph"/>
              <w:spacing w:before="72" w:line="240" w:lineRule="auto"/>
              <w:ind w:right="51"/>
              <w:rPr>
                <w:rFonts w:asciiTheme="minorHAnsi" w:hAnsiTheme="minorHAnsi" w:cstheme="minorHAnsi"/>
                <w:b/>
                <w:sz w:val="16"/>
                <w:lang w:val="en-US"/>
              </w:rPr>
            </w:pPr>
            <w:r w:rsidRPr="00D677C3">
              <w:rPr>
                <w:rFonts w:asciiTheme="minorHAnsi" w:hAnsiTheme="minorHAnsi" w:cstheme="minorHAnsi"/>
                <w:b/>
                <w:sz w:val="16"/>
                <w:lang w:val="en-US"/>
              </w:rPr>
              <w:t>2017</w:t>
            </w:r>
          </w:p>
        </w:tc>
        <w:tc>
          <w:tcPr>
            <w:tcW w:w="624" w:type="dxa"/>
            <w:tcBorders>
              <w:bottom w:val="single" w:sz="4" w:space="0" w:color="3A3942"/>
            </w:tcBorders>
          </w:tcPr>
          <w:p w14:paraId="70EC836C" w14:textId="6B8549CE" w:rsidR="00082755" w:rsidRPr="00D677C3" w:rsidRDefault="00082755" w:rsidP="00082755">
            <w:pPr>
              <w:pStyle w:val="TableParagraph"/>
              <w:spacing w:before="72" w:line="240" w:lineRule="auto"/>
              <w:ind w:right="54"/>
              <w:rPr>
                <w:rFonts w:asciiTheme="minorHAnsi" w:hAnsiTheme="minorHAnsi" w:cstheme="minorHAnsi"/>
                <w:b/>
                <w:sz w:val="16"/>
                <w:lang w:val="en-US"/>
              </w:rPr>
            </w:pPr>
            <w:r w:rsidRPr="00D677C3">
              <w:rPr>
                <w:rFonts w:asciiTheme="minorHAnsi" w:hAnsiTheme="minorHAnsi" w:cstheme="minorHAnsi"/>
                <w:b/>
                <w:sz w:val="16"/>
                <w:lang w:val="en-US"/>
              </w:rPr>
              <w:t>2018</w:t>
            </w:r>
          </w:p>
        </w:tc>
        <w:tc>
          <w:tcPr>
            <w:tcW w:w="624" w:type="dxa"/>
            <w:tcBorders>
              <w:bottom w:val="single" w:sz="4" w:space="0" w:color="3A3942"/>
            </w:tcBorders>
          </w:tcPr>
          <w:p w14:paraId="3C7AB6B4" w14:textId="43C3C67D" w:rsidR="00082755" w:rsidRPr="00D677C3" w:rsidRDefault="00082755" w:rsidP="00082755">
            <w:pPr>
              <w:pStyle w:val="TableParagraph"/>
              <w:spacing w:before="72" w:line="240" w:lineRule="auto"/>
              <w:ind w:right="53"/>
              <w:rPr>
                <w:rFonts w:asciiTheme="minorHAnsi" w:hAnsiTheme="minorHAnsi" w:cstheme="minorHAnsi"/>
                <w:b/>
                <w:sz w:val="16"/>
                <w:lang w:val="en-US"/>
              </w:rPr>
            </w:pPr>
            <w:r w:rsidRPr="00D677C3">
              <w:rPr>
                <w:rFonts w:asciiTheme="minorHAnsi" w:hAnsiTheme="minorHAnsi" w:cstheme="minorHAnsi"/>
                <w:b/>
                <w:sz w:val="16"/>
                <w:lang w:val="en-US"/>
              </w:rPr>
              <w:t>2019</w:t>
            </w:r>
          </w:p>
        </w:tc>
        <w:tc>
          <w:tcPr>
            <w:tcW w:w="624" w:type="dxa"/>
            <w:tcBorders>
              <w:bottom w:val="single" w:sz="4" w:space="0" w:color="3A3942"/>
            </w:tcBorders>
          </w:tcPr>
          <w:p w14:paraId="4ABFE398" w14:textId="1BAF15A7" w:rsidR="00082755" w:rsidRPr="00D677C3" w:rsidRDefault="00082755" w:rsidP="00082755">
            <w:pPr>
              <w:pStyle w:val="TableParagraph"/>
              <w:spacing w:before="72" w:line="240" w:lineRule="auto"/>
              <w:ind w:right="61"/>
              <w:rPr>
                <w:rFonts w:asciiTheme="minorHAnsi" w:hAnsiTheme="minorHAnsi" w:cstheme="minorHAnsi"/>
                <w:b/>
                <w:sz w:val="16"/>
                <w:lang w:val="en-US"/>
              </w:rPr>
            </w:pPr>
            <w:r w:rsidRPr="00D677C3">
              <w:rPr>
                <w:rFonts w:asciiTheme="minorHAnsi" w:hAnsiTheme="minorHAnsi" w:cstheme="minorHAnsi"/>
                <w:b/>
                <w:sz w:val="16"/>
                <w:lang w:val="en-US"/>
              </w:rPr>
              <w:t>2020</w:t>
            </w:r>
          </w:p>
        </w:tc>
        <w:tc>
          <w:tcPr>
            <w:tcW w:w="624" w:type="dxa"/>
            <w:tcBorders>
              <w:bottom w:val="single" w:sz="4" w:space="0" w:color="3A3942"/>
            </w:tcBorders>
          </w:tcPr>
          <w:p w14:paraId="3E8B0DA5" w14:textId="3B8F29C9" w:rsidR="00082755" w:rsidRPr="00D677C3" w:rsidRDefault="00082755" w:rsidP="00082755">
            <w:pPr>
              <w:pStyle w:val="TableParagraph"/>
              <w:spacing w:before="72" w:line="240" w:lineRule="auto"/>
              <w:ind w:right="56"/>
              <w:rPr>
                <w:rFonts w:asciiTheme="minorHAnsi" w:hAnsiTheme="minorHAnsi" w:cstheme="minorHAnsi"/>
                <w:b/>
                <w:sz w:val="16"/>
                <w:lang w:val="en-US"/>
              </w:rPr>
            </w:pPr>
            <w:r w:rsidRPr="00D677C3">
              <w:rPr>
                <w:rFonts w:asciiTheme="minorHAnsi" w:hAnsiTheme="minorHAnsi" w:cstheme="minorHAnsi"/>
                <w:b/>
                <w:sz w:val="16"/>
                <w:lang w:val="en-US"/>
              </w:rPr>
              <w:t>2021</w:t>
            </w:r>
          </w:p>
        </w:tc>
        <w:tc>
          <w:tcPr>
            <w:tcW w:w="624" w:type="dxa"/>
            <w:tcBorders>
              <w:bottom w:val="single" w:sz="4" w:space="0" w:color="3A3942"/>
            </w:tcBorders>
          </w:tcPr>
          <w:p w14:paraId="77973B18" w14:textId="66968EF8" w:rsidR="00082755" w:rsidRPr="00D677C3" w:rsidRDefault="00082755" w:rsidP="00082755">
            <w:pPr>
              <w:pStyle w:val="TableParagraph"/>
              <w:spacing w:before="72" w:line="240" w:lineRule="auto"/>
              <w:ind w:right="55"/>
              <w:rPr>
                <w:rFonts w:asciiTheme="minorHAnsi" w:hAnsiTheme="minorHAnsi" w:cstheme="minorHAnsi"/>
                <w:b/>
                <w:sz w:val="16"/>
                <w:lang w:val="en-US"/>
              </w:rPr>
            </w:pPr>
            <w:r w:rsidRPr="00D677C3">
              <w:rPr>
                <w:rFonts w:asciiTheme="minorHAnsi" w:hAnsiTheme="minorHAnsi" w:cstheme="minorHAnsi"/>
                <w:b/>
                <w:sz w:val="16"/>
                <w:lang w:val="en-US"/>
              </w:rPr>
              <w:t>2022</w:t>
            </w:r>
          </w:p>
        </w:tc>
        <w:tc>
          <w:tcPr>
            <w:tcW w:w="624" w:type="dxa"/>
            <w:tcBorders>
              <w:bottom w:val="single" w:sz="4" w:space="0" w:color="3A3942"/>
            </w:tcBorders>
          </w:tcPr>
          <w:p w14:paraId="7FC304D8" w14:textId="7BD3556B" w:rsidR="00082755" w:rsidRPr="00D677C3" w:rsidRDefault="00082755" w:rsidP="00082755">
            <w:pPr>
              <w:pStyle w:val="TableParagraph"/>
              <w:spacing w:before="72" w:line="240" w:lineRule="auto"/>
              <w:ind w:right="74"/>
              <w:rPr>
                <w:rFonts w:asciiTheme="minorHAnsi" w:hAnsiTheme="minorHAnsi" w:cstheme="minorHAnsi"/>
                <w:b/>
                <w:sz w:val="16"/>
                <w:lang w:val="en-US"/>
              </w:rPr>
            </w:pPr>
            <w:r w:rsidRPr="00D677C3">
              <w:rPr>
                <w:rFonts w:asciiTheme="minorHAnsi" w:hAnsiTheme="minorHAnsi" w:cstheme="minorHAnsi"/>
                <w:b/>
                <w:sz w:val="16"/>
                <w:lang w:val="en-US"/>
              </w:rPr>
              <w:t>2023</w:t>
            </w:r>
          </w:p>
        </w:tc>
        <w:tc>
          <w:tcPr>
            <w:tcW w:w="624" w:type="dxa"/>
            <w:tcBorders>
              <w:bottom w:val="single" w:sz="4" w:space="0" w:color="3A3942"/>
            </w:tcBorders>
          </w:tcPr>
          <w:p w14:paraId="779DDFDB" w14:textId="6B7025CA" w:rsidR="00082755" w:rsidRPr="00D677C3" w:rsidRDefault="00082755" w:rsidP="00082755">
            <w:pPr>
              <w:pStyle w:val="TableParagraph"/>
              <w:spacing w:before="72" w:line="240" w:lineRule="auto"/>
              <w:ind w:right="98"/>
              <w:rPr>
                <w:rFonts w:asciiTheme="minorHAnsi" w:hAnsiTheme="minorHAnsi" w:cstheme="minorHAnsi"/>
                <w:b/>
                <w:sz w:val="16"/>
                <w:lang w:val="en-US"/>
              </w:rPr>
            </w:pPr>
            <w:r w:rsidRPr="00D677C3">
              <w:rPr>
                <w:rFonts w:asciiTheme="minorHAnsi" w:hAnsiTheme="minorHAnsi" w:cstheme="minorHAnsi"/>
                <w:b/>
                <w:sz w:val="16"/>
                <w:lang w:val="en-US"/>
              </w:rPr>
              <w:t>202</w:t>
            </w:r>
            <w:r w:rsidRPr="00D677C3">
              <w:rPr>
                <w:rFonts w:asciiTheme="minorHAnsi" w:eastAsiaTheme="minorEastAsia" w:hAnsiTheme="minorHAnsi" w:cstheme="minorHAnsi"/>
                <w:b/>
                <w:sz w:val="16"/>
                <w:lang w:val="en-US" w:eastAsia="zh-CN"/>
              </w:rPr>
              <w:t>4</w:t>
            </w:r>
            <w:r w:rsidRPr="00D677C3">
              <w:rPr>
                <w:rFonts w:asciiTheme="minorHAnsi" w:hAnsiTheme="minorHAnsi" w:cstheme="minorHAnsi"/>
                <w:b/>
                <w:sz w:val="16"/>
                <w:lang w:val="en-US"/>
              </w:rPr>
              <w:t>E</w:t>
            </w:r>
          </w:p>
        </w:tc>
        <w:tc>
          <w:tcPr>
            <w:tcW w:w="624" w:type="dxa"/>
            <w:tcBorders>
              <w:bottom w:val="single" w:sz="4" w:space="0" w:color="3A3942"/>
            </w:tcBorders>
          </w:tcPr>
          <w:p w14:paraId="7EA1CB77" w14:textId="271B6E61" w:rsidR="00082755" w:rsidRPr="00D677C3" w:rsidRDefault="00082755" w:rsidP="00082755">
            <w:pPr>
              <w:pStyle w:val="TableParagraph"/>
              <w:spacing w:before="72" w:line="240" w:lineRule="auto"/>
              <w:ind w:right="98"/>
              <w:rPr>
                <w:rFonts w:asciiTheme="minorHAnsi" w:eastAsiaTheme="minorEastAsia" w:hAnsiTheme="minorHAnsi" w:cstheme="minorHAnsi"/>
                <w:b/>
                <w:sz w:val="16"/>
                <w:lang w:val="en-US" w:eastAsia="zh-CN"/>
              </w:rPr>
            </w:pPr>
            <w:r w:rsidRPr="00D677C3">
              <w:rPr>
                <w:rFonts w:asciiTheme="minorHAnsi" w:hAnsiTheme="minorHAnsi" w:cstheme="minorHAnsi"/>
                <w:b/>
                <w:sz w:val="16"/>
                <w:lang w:val="en-US"/>
              </w:rPr>
              <w:t>202</w:t>
            </w:r>
            <w:r w:rsidRPr="00D677C3">
              <w:rPr>
                <w:rFonts w:asciiTheme="minorHAnsi" w:eastAsiaTheme="minorEastAsia" w:hAnsiTheme="minorHAnsi" w:cstheme="minorHAnsi"/>
                <w:b/>
                <w:sz w:val="16"/>
                <w:lang w:val="en-US" w:eastAsia="zh-CN"/>
              </w:rPr>
              <w:t>3</w:t>
            </w:r>
          </w:p>
        </w:tc>
        <w:tc>
          <w:tcPr>
            <w:tcW w:w="624" w:type="dxa"/>
            <w:tcBorders>
              <w:bottom w:val="single" w:sz="4" w:space="0" w:color="3A3942"/>
            </w:tcBorders>
          </w:tcPr>
          <w:p w14:paraId="20079EA0" w14:textId="09325FF0" w:rsidR="00082755" w:rsidRPr="00D677C3" w:rsidRDefault="00082755" w:rsidP="00082755">
            <w:pPr>
              <w:pStyle w:val="TableParagraph"/>
              <w:spacing w:before="72" w:line="240" w:lineRule="auto"/>
              <w:ind w:right="-15"/>
              <w:jc w:val="center"/>
              <w:rPr>
                <w:rFonts w:asciiTheme="minorHAnsi" w:hAnsiTheme="minorHAnsi" w:cstheme="minorHAnsi"/>
                <w:b/>
                <w:sz w:val="16"/>
                <w:lang w:val="en-US"/>
              </w:rPr>
            </w:pPr>
            <w:r w:rsidRPr="00D677C3">
              <w:rPr>
                <w:rFonts w:asciiTheme="minorHAnsi" w:hAnsiTheme="minorHAnsi" w:cstheme="minorHAnsi"/>
                <w:b/>
                <w:sz w:val="16"/>
                <w:lang w:val="en-US"/>
              </w:rPr>
              <w:t>202</w:t>
            </w:r>
            <w:r w:rsidRPr="00D677C3">
              <w:rPr>
                <w:rFonts w:asciiTheme="minorHAnsi" w:eastAsiaTheme="minorEastAsia" w:hAnsiTheme="minorHAnsi" w:cstheme="minorHAnsi"/>
                <w:b/>
                <w:sz w:val="16"/>
                <w:lang w:val="en-US" w:eastAsia="zh-CN"/>
              </w:rPr>
              <w:t>4</w:t>
            </w:r>
            <w:r w:rsidRPr="00D677C3">
              <w:rPr>
                <w:rFonts w:asciiTheme="minorHAnsi" w:hAnsiTheme="minorHAnsi" w:cstheme="minorHAnsi"/>
                <w:b/>
                <w:sz w:val="16"/>
                <w:lang w:val="en-US"/>
              </w:rPr>
              <w:t>E</w:t>
            </w:r>
          </w:p>
        </w:tc>
      </w:tr>
      <w:tr w:rsidR="001726B1" w:rsidRPr="001726B1" w14:paraId="279B3D1A" w14:textId="77777777" w:rsidTr="00477DBE">
        <w:trPr>
          <w:trHeight w:val="443"/>
        </w:trPr>
        <w:tc>
          <w:tcPr>
            <w:tcW w:w="2289" w:type="dxa"/>
            <w:gridSpan w:val="2"/>
            <w:tcBorders>
              <w:top w:val="single" w:sz="4" w:space="0" w:color="3A3942"/>
              <w:bottom w:val="single" w:sz="4" w:space="0" w:color="516F7B"/>
            </w:tcBorders>
          </w:tcPr>
          <w:p w14:paraId="139A2C08" w14:textId="77777777" w:rsidR="001726B1" w:rsidRPr="00D677C3" w:rsidRDefault="001726B1" w:rsidP="00477DBE">
            <w:pPr>
              <w:pStyle w:val="TableParagraph"/>
              <w:spacing w:before="172"/>
              <w:jc w:val="left"/>
              <w:rPr>
                <w:rFonts w:asciiTheme="minorHAnsi" w:hAnsiTheme="minorHAnsi" w:cstheme="minorHAnsi"/>
                <w:b/>
                <w:sz w:val="16"/>
                <w:lang w:val="en-US"/>
              </w:rPr>
            </w:pPr>
            <w:r w:rsidRPr="00D677C3">
              <w:rPr>
                <w:rFonts w:asciiTheme="minorHAnsi" w:hAnsiTheme="minorHAnsi" w:cstheme="minorHAnsi"/>
                <w:b/>
                <w:sz w:val="16"/>
                <w:lang w:val="en-US"/>
              </w:rPr>
              <w:t>Supply</w:t>
            </w:r>
          </w:p>
        </w:tc>
        <w:tc>
          <w:tcPr>
            <w:tcW w:w="914" w:type="dxa"/>
            <w:tcBorders>
              <w:top w:val="single" w:sz="4" w:space="0" w:color="3A3942"/>
              <w:bottom w:val="single" w:sz="4" w:space="0" w:color="516F7B"/>
            </w:tcBorders>
          </w:tcPr>
          <w:p w14:paraId="1C97DF3D" w14:textId="77777777" w:rsidR="001726B1" w:rsidRPr="00D677C3" w:rsidRDefault="001726B1" w:rsidP="00477DBE">
            <w:pPr>
              <w:pStyle w:val="TableParagraph"/>
              <w:spacing w:before="0" w:line="240" w:lineRule="auto"/>
              <w:jc w:val="left"/>
              <w:rPr>
                <w:rFonts w:asciiTheme="minorHAnsi" w:hAnsiTheme="minorHAnsi" w:cstheme="minorHAnsi"/>
                <w:sz w:val="14"/>
                <w:lang w:val="en-US"/>
              </w:rPr>
            </w:pPr>
          </w:p>
        </w:tc>
        <w:tc>
          <w:tcPr>
            <w:tcW w:w="624" w:type="dxa"/>
            <w:tcBorders>
              <w:top w:val="single" w:sz="4" w:space="0" w:color="3A3942"/>
              <w:bottom w:val="single" w:sz="4" w:space="0" w:color="516F7B"/>
            </w:tcBorders>
          </w:tcPr>
          <w:p w14:paraId="095BE0B5" w14:textId="77777777" w:rsidR="001726B1" w:rsidRPr="00D677C3" w:rsidRDefault="001726B1" w:rsidP="00477DBE">
            <w:pPr>
              <w:pStyle w:val="TableParagraph"/>
              <w:spacing w:before="0" w:line="240" w:lineRule="auto"/>
              <w:jc w:val="left"/>
              <w:rPr>
                <w:rFonts w:asciiTheme="minorHAnsi" w:hAnsiTheme="minorHAnsi" w:cstheme="minorHAnsi"/>
                <w:sz w:val="14"/>
                <w:lang w:val="en-US"/>
              </w:rPr>
            </w:pPr>
          </w:p>
        </w:tc>
        <w:tc>
          <w:tcPr>
            <w:tcW w:w="624" w:type="dxa"/>
            <w:tcBorders>
              <w:top w:val="single" w:sz="4" w:space="0" w:color="3A3942"/>
              <w:bottom w:val="single" w:sz="4" w:space="0" w:color="516F7B"/>
            </w:tcBorders>
          </w:tcPr>
          <w:p w14:paraId="24C8466A" w14:textId="77777777" w:rsidR="001726B1" w:rsidRPr="00D677C3" w:rsidRDefault="001726B1" w:rsidP="00477DBE">
            <w:pPr>
              <w:pStyle w:val="TableParagraph"/>
              <w:spacing w:before="0" w:line="240" w:lineRule="auto"/>
              <w:jc w:val="left"/>
              <w:rPr>
                <w:rFonts w:asciiTheme="minorHAnsi" w:hAnsiTheme="minorHAnsi" w:cstheme="minorHAnsi"/>
                <w:sz w:val="14"/>
                <w:lang w:val="en-US"/>
              </w:rPr>
            </w:pPr>
          </w:p>
        </w:tc>
        <w:tc>
          <w:tcPr>
            <w:tcW w:w="624" w:type="dxa"/>
            <w:tcBorders>
              <w:top w:val="single" w:sz="4" w:space="0" w:color="3A3942"/>
              <w:bottom w:val="single" w:sz="4" w:space="0" w:color="516F7B"/>
            </w:tcBorders>
          </w:tcPr>
          <w:p w14:paraId="32420F00" w14:textId="77777777" w:rsidR="001726B1" w:rsidRPr="00D677C3" w:rsidRDefault="001726B1" w:rsidP="00477DBE">
            <w:pPr>
              <w:pStyle w:val="TableParagraph"/>
              <w:spacing w:before="0" w:line="240" w:lineRule="auto"/>
              <w:jc w:val="left"/>
              <w:rPr>
                <w:rFonts w:asciiTheme="minorHAnsi" w:hAnsiTheme="minorHAnsi" w:cstheme="minorHAnsi"/>
                <w:sz w:val="14"/>
                <w:lang w:val="en-US"/>
              </w:rPr>
            </w:pPr>
          </w:p>
        </w:tc>
        <w:tc>
          <w:tcPr>
            <w:tcW w:w="624" w:type="dxa"/>
            <w:tcBorders>
              <w:top w:val="single" w:sz="4" w:space="0" w:color="3A3942"/>
              <w:bottom w:val="single" w:sz="4" w:space="0" w:color="516F7B"/>
            </w:tcBorders>
          </w:tcPr>
          <w:p w14:paraId="2B463936" w14:textId="77777777" w:rsidR="001726B1" w:rsidRPr="00D677C3" w:rsidRDefault="001726B1" w:rsidP="00477DBE">
            <w:pPr>
              <w:pStyle w:val="TableParagraph"/>
              <w:spacing w:before="0" w:line="240" w:lineRule="auto"/>
              <w:jc w:val="left"/>
              <w:rPr>
                <w:rFonts w:asciiTheme="minorHAnsi" w:hAnsiTheme="minorHAnsi" w:cstheme="minorHAnsi"/>
                <w:sz w:val="14"/>
                <w:lang w:val="en-US"/>
              </w:rPr>
            </w:pPr>
          </w:p>
        </w:tc>
        <w:tc>
          <w:tcPr>
            <w:tcW w:w="624" w:type="dxa"/>
            <w:tcBorders>
              <w:top w:val="single" w:sz="4" w:space="0" w:color="3A3942"/>
              <w:bottom w:val="single" w:sz="4" w:space="0" w:color="516F7B"/>
            </w:tcBorders>
          </w:tcPr>
          <w:p w14:paraId="400D87A9" w14:textId="77777777" w:rsidR="001726B1" w:rsidRPr="00D677C3" w:rsidRDefault="001726B1" w:rsidP="00477DBE">
            <w:pPr>
              <w:pStyle w:val="TableParagraph"/>
              <w:spacing w:before="0" w:line="240" w:lineRule="auto"/>
              <w:jc w:val="left"/>
              <w:rPr>
                <w:rFonts w:asciiTheme="minorHAnsi" w:hAnsiTheme="minorHAnsi" w:cstheme="minorHAnsi"/>
                <w:sz w:val="14"/>
                <w:lang w:val="en-US"/>
              </w:rPr>
            </w:pPr>
          </w:p>
        </w:tc>
        <w:tc>
          <w:tcPr>
            <w:tcW w:w="624" w:type="dxa"/>
            <w:tcBorders>
              <w:top w:val="single" w:sz="4" w:space="0" w:color="3A3942"/>
              <w:bottom w:val="single" w:sz="4" w:space="0" w:color="516F7B"/>
            </w:tcBorders>
          </w:tcPr>
          <w:p w14:paraId="621A3D54" w14:textId="77777777" w:rsidR="001726B1" w:rsidRPr="00D677C3" w:rsidRDefault="001726B1" w:rsidP="00477DBE">
            <w:pPr>
              <w:pStyle w:val="TableParagraph"/>
              <w:spacing w:before="0" w:line="240" w:lineRule="auto"/>
              <w:jc w:val="left"/>
              <w:rPr>
                <w:rFonts w:asciiTheme="minorHAnsi" w:hAnsiTheme="minorHAnsi" w:cstheme="minorHAnsi"/>
                <w:sz w:val="14"/>
                <w:lang w:val="en-US"/>
              </w:rPr>
            </w:pPr>
          </w:p>
        </w:tc>
        <w:tc>
          <w:tcPr>
            <w:tcW w:w="624" w:type="dxa"/>
            <w:tcBorders>
              <w:top w:val="single" w:sz="4" w:space="0" w:color="3A3942"/>
              <w:bottom w:val="single" w:sz="4" w:space="0" w:color="516F7B"/>
            </w:tcBorders>
          </w:tcPr>
          <w:p w14:paraId="23AF9EAD" w14:textId="77777777" w:rsidR="001726B1" w:rsidRPr="00D677C3" w:rsidRDefault="001726B1" w:rsidP="00477DBE">
            <w:pPr>
              <w:pStyle w:val="TableParagraph"/>
              <w:spacing w:before="0" w:line="240" w:lineRule="auto"/>
              <w:jc w:val="left"/>
              <w:rPr>
                <w:rFonts w:asciiTheme="minorHAnsi" w:hAnsiTheme="minorHAnsi" w:cstheme="minorHAnsi"/>
                <w:sz w:val="14"/>
                <w:lang w:val="en-US"/>
              </w:rPr>
            </w:pPr>
          </w:p>
        </w:tc>
        <w:tc>
          <w:tcPr>
            <w:tcW w:w="624" w:type="dxa"/>
            <w:tcBorders>
              <w:top w:val="single" w:sz="4" w:space="0" w:color="3A3942"/>
              <w:bottom w:val="single" w:sz="4" w:space="0" w:color="516F7B"/>
            </w:tcBorders>
          </w:tcPr>
          <w:p w14:paraId="2367208D" w14:textId="77777777" w:rsidR="001726B1" w:rsidRPr="00D677C3" w:rsidRDefault="001726B1" w:rsidP="00477DBE">
            <w:pPr>
              <w:pStyle w:val="TableParagraph"/>
              <w:spacing w:before="0" w:line="240" w:lineRule="auto"/>
              <w:jc w:val="left"/>
              <w:rPr>
                <w:rFonts w:asciiTheme="minorHAnsi" w:hAnsiTheme="minorHAnsi" w:cstheme="minorHAnsi"/>
                <w:sz w:val="14"/>
                <w:lang w:val="en-US"/>
              </w:rPr>
            </w:pPr>
          </w:p>
        </w:tc>
        <w:tc>
          <w:tcPr>
            <w:tcW w:w="624" w:type="dxa"/>
            <w:tcBorders>
              <w:top w:val="single" w:sz="4" w:space="0" w:color="3A3942"/>
              <w:bottom w:val="single" w:sz="4" w:space="0" w:color="516F7B"/>
            </w:tcBorders>
          </w:tcPr>
          <w:p w14:paraId="4658828F" w14:textId="77777777" w:rsidR="001726B1" w:rsidRPr="00D677C3" w:rsidRDefault="001726B1" w:rsidP="00477DBE">
            <w:pPr>
              <w:pStyle w:val="TableParagraph"/>
              <w:spacing w:before="0" w:line="240" w:lineRule="auto"/>
              <w:jc w:val="left"/>
              <w:rPr>
                <w:rFonts w:asciiTheme="minorHAnsi" w:hAnsiTheme="minorHAnsi" w:cstheme="minorHAnsi"/>
                <w:sz w:val="14"/>
                <w:lang w:val="en-US"/>
              </w:rPr>
            </w:pPr>
          </w:p>
        </w:tc>
        <w:tc>
          <w:tcPr>
            <w:tcW w:w="624" w:type="dxa"/>
            <w:tcBorders>
              <w:top w:val="single" w:sz="4" w:space="0" w:color="3A3942"/>
              <w:bottom w:val="single" w:sz="4" w:space="0" w:color="516F7B"/>
            </w:tcBorders>
          </w:tcPr>
          <w:p w14:paraId="4C9590C6" w14:textId="77777777" w:rsidR="001726B1" w:rsidRPr="00D677C3" w:rsidRDefault="001726B1" w:rsidP="00477DBE">
            <w:pPr>
              <w:pStyle w:val="TableParagraph"/>
              <w:spacing w:before="0" w:line="240" w:lineRule="auto"/>
              <w:rPr>
                <w:rFonts w:asciiTheme="minorHAnsi" w:hAnsiTheme="minorHAnsi" w:cstheme="minorHAnsi"/>
                <w:sz w:val="14"/>
                <w:lang w:val="en-US"/>
              </w:rPr>
            </w:pPr>
          </w:p>
        </w:tc>
        <w:tc>
          <w:tcPr>
            <w:tcW w:w="624" w:type="dxa"/>
            <w:tcBorders>
              <w:top w:val="single" w:sz="4" w:space="0" w:color="3A3942"/>
              <w:bottom w:val="single" w:sz="4" w:space="0" w:color="516F7B"/>
            </w:tcBorders>
          </w:tcPr>
          <w:p w14:paraId="20DFDA31" w14:textId="77777777" w:rsidR="001726B1" w:rsidRPr="00D677C3" w:rsidRDefault="001726B1" w:rsidP="00477DBE">
            <w:pPr>
              <w:pStyle w:val="TableParagraph"/>
              <w:spacing w:before="0" w:line="240" w:lineRule="auto"/>
              <w:rPr>
                <w:rFonts w:asciiTheme="minorHAnsi" w:hAnsiTheme="minorHAnsi" w:cstheme="minorHAnsi"/>
                <w:sz w:val="14"/>
                <w:lang w:val="en-US"/>
              </w:rPr>
            </w:pPr>
          </w:p>
        </w:tc>
        <w:tc>
          <w:tcPr>
            <w:tcW w:w="624" w:type="dxa"/>
            <w:tcBorders>
              <w:top w:val="single" w:sz="4" w:space="0" w:color="3A3942"/>
              <w:bottom w:val="single" w:sz="4" w:space="0" w:color="516F7B"/>
            </w:tcBorders>
          </w:tcPr>
          <w:p w14:paraId="46C2509C" w14:textId="77777777" w:rsidR="001726B1" w:rsidRPr="00D677C3" w:rsidRDefault="001726B1" w:rsidP="00477DBE">
            <w:pPr>
              <w:pStyle w:val="TableParagraph"/>
              <w:spacing w:before="0" w:line="240" w:lineRule="auto"/>
              <w:jc w:val="left"/>
              <w:rPr>
                <w:rFonts w:asciiTheme="minorHAnsi" w:hAnsiTheme="minorHAnsi" w:cstheme="minorHAnsi"/>
                <w:sz w:val="14"/>
                <w:lang w:val="en-US"/>
              </w:rPr>
            </w:pPr>
          </w:p>
        </w:tc>
      </w:tr>
      <w:tr w:rsidR="00082755" w:rsidRPr="001726B1" w14:paraId="7ADD5EA5" w14:textId="77777777" w:rsidTr="00CA4E9B">
        <w:trPr>
          <w:trHeight w:val="285"/>
        </w:trPr>
        <w:tc>
          <w:tcPr>
            <w:tcW w:w="2289" w:type="dxa"/>
            <w:gridSpan w:val="2"/>
            <w:tcBorders>
              <w:top w:val="single" w:sz="4" w:space="0" w:color="516F7B"/>
              <w:bottom w:val="single" w:sz="4" w:space="0" w:color="516F7B"/>
            </w:tcBorders>
          </w:tcPr>
          <w:p w14:paraId="0983CC6A" w14:textId="77777777" w:rsidR="00082755" w:rsidRPr="002D18EC" w:rsidRDefault="00082755" w:rsidP="00082755">
            <w:pPr>
              <w:pStyle w:val="TableParagraph"/>
              <w:jc w:val="left"/>
              <w:rPr>
                <w:rFonts w:asciiTheme="minorHAnsi" w:hAnsiTheme="minorHAnsi" w:cstheme="minorHAnsi"/>
                <w:sz w:val="16"/>
                <w:szCs w:val="16"/>
                <w:lang w:val="en-US"/>
              </w:rPr>
            </w:pPr>
            <w:r w:rsidRPr="002D18EC">
              <w:rPr>
                <w:rFonts w:asciiTheme="minorHAnsi" w:hAnsiTheme="minorHAnsi" w:cstheme="minorHAnsi"/>
                <w:sz w:val="16"/>
                <w:szCs w:val="16"/>
                <w:lang w:val="en-US"/>
              </w:rPr>
              <w:t>Mine Production</w:t>
            </w:r>
          </w:p>
        </w:tc>
        <w:tc>
          <w:tcPr>
            <w:tcW w:w="914" w:type="dxa"/>
            <w:tcBorders>
              <w:top w:val="single" w:sz="4" w:space="0" w:color="516F7B"/>
              <w:bottom w:val="single" w:sz="4" w:space="0" w:color="516F7B"/>
            </w:tcBorders>
            <w:vAlign w:val="bottom"/>
          </w:tcPr>
          <w:p w14:paraId="2045BA4E" w14:textId="4B98693D" w:rsidR="00082755" w:rsidRPr="002D18EC" w:rsidRDefault="00082755" w:rsidP="00082755">
            <w:pPr>
              <w:pStyle w:val="TableParagraph"/>
              <w:ind w:right="48"/>
              <w:rPr>
                <w:rFonts w:asciiTheme="minorHAnsi" w:hAnsiTheme="minorHAnsi" w:cstheme="minorHAnsi"/>
                <w:sz w:val="16"/>
                <w:szCs w:val="16"/>
              </w:rPr>
            </w:pPr>
            <w:r w:rsidRPr="002D18EC">
              <w:rPr>
                <w:rFonts w:asciiTheme="minorHAnsi" w:hAnsiTheme="minorHAnsi" w:cstheme="minorHAnsi"/>
                <w:sz w:val="16"/>
                <w:szCs w:val="16"/>
              </w:rPr>
              <w:t xml:space="preserve">882 </w:t>
            </w:r>
          </w:p>
        </w:tc>
        <w:tc>
          <w:tcPr>
            <w:tcW w:w="624" w:type="dxa"/>
            <w:tcBorders>
              <w:top w:val="single" w:sz="4" w:space="0" w:color="516F7B"/>
              <w:bottom w:val="single" w:sz="4" w:space="0" w:color="516F7B"/>
            </w:tcBorders>
            <w:vAlign w:val="bottom"/>
          </w:tcPr>
          <w:p w14:paraId="2E08F3DD" w14:textId="6DC51EF8" w:rsidR="00082755" w:rsidRPr="002D18EC" w:rsidRDefault="00082755" w:rsidP="00082755">
            <w:pPr>
              <w:pStyle w:val="TableParagraph"/>
              <w:ind w:right="48"/>
              <w:rPr>
                <w:rFonts w:asciiTheme="minorHAnsi" w:hAnsiTheme="minorHAnsi" w:cstheme="minorHAnsi"/>
                <w:sz w:val="16"/>
                <w:szCs w:val="16"/>
              </w:rPr>
            </w:pPr>
            <w:r w:rsidRPr="002D18EC">
              <w:rPr>
                <w:rFonts w:asciiTheme="minorHAnsi" w:hAnsiTheme="minorHAnsi" w:cstheme="minorHAnsi"/>
                <w:sz w:val="16"/>
                <w:szCs w:val="16"/>
              </w:rPr>
              <w:t xml:space="preserve">897 </w:t>
            </w:r>
          </w:p>
        </w:tc>
        <w:tc>
          <w:tcPr>
            <w:tcW w:w="624" w:type="dxa"/>
            <w:tcBorders>
              <w:top w:val="single" w:sz="4" w:space="0" w:color="516F7B"/>
              <w:bottom w:val="single" w:sz="4" w:space="0" w:color="516F7B"/>
            </w:tcBorders>
            <w:vAlign w:val="bottom"/>
          </w:tcPr>
          <w:p w14:paraId="28804199" w14:textId="071369D0" w:rsidR="00082755" w:rsidRPr="002D18EC" w:rsidRDefault="00082755" w:rsidP="00082755">
            <w:pPr>
              <w:pStyle w:val="TableParagraph"/>
              <w:ind w:right="48"/>
              <w:rPr>
                <w:rFonts w:asciiTheme="minorHAnsi" w:hAnsiTheme="minorHAnsi" w:cstheme="minorHAnsi"/>
                <w:sz w:val="16"/>
                <w:szCs w:val="16"/>
              </w:rPr>
            </w:pPr>
            <w:r w:rsidRPr="002D18EC">
              <w:rPr>
                <w:rFonts w:asciiTheme="minorHAnsi" w:hAnsiTheme="minorHAnsi" w:cstheme="minorHAnsi"/>
                <w:sz w:val="16"/>
                <w:szCs w:val="16"/>
              </w:rPr>
              <w:t xml:space="preserve">900 </w:t>
            </w:r>
          </w:p>
        </w:tc>
        <w:tc>
          <w:tcPr>
            <w:tcW w:w="624" w:type="dxa"/>
            <w:tcBorders>
              <w:top w:val="single" w:sz="4" w:space="0" w:color="516F7B"/>
              <w:bottom w:val="single" w:sz="4" w:space="0" w:color="516F7B"/>
            </w:tcBorders>
            <w:vAlign w:val="bottom"/>
          </w:tcPr>
          <w:p w14:paraId="5B615C07" w14:textId="3567F5FD" w:rsidR="00082755" w:rsidRPr="002D18EC" w:rsidRDefault="00082755" w:rsidP="00082755">
            <w:pPr>
              <w:pStyle w:val="TableParagraph"/>
              <w:ind w:right="48"/>
              <w:rPr>
                <w:rFonts w:asciiTheme="minorHAnsi" w:hAnsiTheme="minorHAnsi" w:cstheme="minorHAnsi"/>
                <w:sz w:val="16"/>
                <w:szCs w:val="16"/>
              </w:rPr>
            </w:pPr>
            <w:r w:rsidRPr="002D18EC">
              <w:rPr>
                <w:rFonts w:asciiTheme="minorHAnsi" w:hAnsiTheme="minorHAnsi" w:cstheme="minorHAnsi"/>
                <w:sz w:val="16"/>
                <w:szCs w:val="16"/>
              </w:rPr>
              <w:t xml:space="preserve">864 </w:t>
            </w:r>
          </w:p>
        </w:tc>
        <w:tc>
          <w:tcPr>
            <w:tcW w:w="624" w:type="dxa"/>
            <w:tcBorders>
              <w:top w:val="single" w:sz="4" w:space="0" w:color="516F7B"/>
              <w:bottom w:val="single" w:sz="4" w:space="0" w:color="516F7B"/>
            </w:tcBorders>
            <w:vAlign w:val="bottom"/>
          </w:tcPr>
          <w:p w14:paraId="41146364" w14:textId="7E29B5A3" w:rsidR="00082755" w:rsidRPr="002D18EC" w:rsidRDefault="00082755" w:rsidP="00082755">
            <w:pPr>
              <w:pStyle w:val="TableParagraph"/>
              <w:ind w:right="48"/>
              <w:rPr>
                <w:rFonts w:asciiTheme="minorHAnsi" w:hAnsiTheme="minorHAnsi" w:cstheme="minorHAnsi"/>
                <w:sz w:val="16"/>
                <w:szCs w:val="16"/>
              </w:rPr>
            </w:pPr>
            <w:r w:rsidRPr="002D18EC">
              <w:rPr>
                <w:rFonts w:asciiTheme="minorHAnsi" w:hAnsiTheme="minorHAnsi" w:cstheme="minorHAnsi"/>
                <w:sz w:val="16"/>
                <w:szCs w:val="16"/>
              </w:rPr>
              <w:t xml:space="preserve">851 </w:t>
            </w:r>
          </w:p>
        </w:tc>
        <w:tc>
          <w:tcPr>
            <w:tcW w:w="624" w:type="dxa"/>
            <w:tcBorders>
              <w:top w:val="single" w:sz="4" w:space="0" w:color="516F7B"/>
              <w:bottom w:val="single" w:sz="4" w:space="0" w:color="516F7B"/>
            </w:tcBorders>
            <w:vAlign w:val="bottom"/>
          </w:tcPr>
          <w:p w14:paraId="4635CDEB" w14:textId="67413346" w:rsidR="00082755" w:rsidRPr="002D18EC" w:rsidRDefault="00082755" w:rsidP="00082755">
            <w:pPr>
              <w:pStyle w:val="TableParagraph"/>
              <w:ind w:right="48"/>
              <w:rPr>
                <w:rFonts w:asciiTheme="minorHAnsi" w:hAnsiTheme="minorHAnsi" w:cstheme="minorHAnsi"/>
                <w:sz w:val="16"/>
                <w:szCs w:val="16"/>
              </w:rPr>
            </w:pPr>
            <w:r w:rsidRPr="002D18EC">
              <w:rPr>
                <w:rFonts w:asciiTheme="minorHAnsi" w:hAnsiTheme="minorHAnsi" w:cstheme="minorHAnsi"/>
                <w:sz w:val="16"/>
                <w:szCs w:val="16"/>
              </w:rPr>
              <w:t xml:space="preserve">837 </w:t>
            </w:r>
          </w:p>
        </w:tc>
        <w:tc>
          <w:tcPr>
            <w:tcW w:w="624" w:type="dxa"/>
            <w:tcBorders>
              <w:top w:val="single" w:sz="4" w:space="0" w:color="516F7B"/>
              <w:bottom w:val="single" w:sz="4" w:space="0" w:color="516F7B"/>
            </w:tcBorders>
            <w:vAlign w:val="bottom"/>
          </w:tcPr>
          <w:p w14:paraId="19297B01" w14:textId="30D72F3E" w:rsidR="00082755" w:rsidRPr="002D18EC" w:rsidRDefault="00082755" w:rsidP="00082755">
            <w:pPr>
              <w:pStyle w:val="TableParagraph"/>
              <w:ind w:right="48"/>
              <w:rPr>
                <w:rFonts w:asciiTheme="minorHAnsi" w:hAnsiTheme="minorHAnsi" w:cstheme="minorHAnsi"/>
                <w:sz w:val="16"/>
                <w:szCs w:val="16"/>
              </w:rPr>
            </w:pPr>
            <w:r w:rsidRPr="002D18EC">
              <w:rPr>
                <w:rFonts w:asciiTheme="minorHAnsi" w:hAnsiTheme="minorHAnsi" w:cstheme="minorHAnsi"/>
                <w:sz w:val="16"/>
                <w:szCs w:val="16"/>
              </w:rPr>
              <w:t xml:space="preserve">784 </w:t>
            </w:r>
          </w:p>
        </w:tc>
        <w:tc>
          <w:tcPr>
            <w:tcW w:w="624" w:type="dxa"/>
            <w:tcBorders>
              <w:top w:val="single" w:sz="4" w:space="0" w:color="516F7B"/>
              <w:bottom w:val="single" w:sz="4" w:space="0" w:color="516F7B"/>
            </w:tcBorders>
            <w:vAlign w:val="bottom"/>
          </w:tcPr>
          <w:p w14:paraId="6760858A" w14:textId="7ECC4E81" w:rsidR="00082755" w:rsidRPr="002D18EC" w:rsidRDefault="00082755" w:rsidP="00082755">
            <w:pPr>
              <w:pStyle w:val="TableParagraph"/>
              <w:ind w:right="48"/>
              <w:rPr>
                <w:rFonts w:asciiTheme="minorHAnsi" w:hAnsiTheme="minorHAnsi" w:cstheme="minorHAnsi"/>
                <w:sz w:val="16"/>
                <w:szCs w:val="16"/>
              </w:rPr>
            </w:pPr>
            <w:r w:rsidRPr="002D18EC">
              <w:rPr>
                <w:rFonts w:asciiTheme="minorHAnsi" w:hAnsiTheme="minorHAnsi" w:cstheme="minorHAnsi"/>
                <w:sz w:val="16"/>
                <w:szCs w:val="16"/>
              </w:rPr>
              <w:t xml:space="preserve">831 </w:t>
            </w:r>
          </w:p>
        </w:tc>
        <w:tc>
          <w:tcPr>
            <w:tcW w:w="624" w:type="dxa"/>
            <w:tcBorders>
              <w:top w:val="single" w:sz="4" w:space="0" w:color="516F7B"/>
              <w:bottom w:val="single" w:sz="4" w:space="0" w:color="516F7B"/>
            </w:tcBorders>
            <w:vAlign w:val="bottom"/>
          </w:tcPr>
          <w:p w14:paraId="7CEFF777" w14:textId="55E4BA18" w:rsidR="00082755" w:rsidRPr="002D18EC" w:rsidRDefault="00082755" w:rsidP="00082755">
            <w:pPr>
              <w:pStyle w:val="TableParagraph"/>
              <w:ind w:right="48"/>
              <w:rPr>
                <w:rFonts w:asciiTheme="minorHAnsi" w:hAnsiTheme="minorHAnsi" w:cstheme="minorHAnsi"/>
                <w:sz w:val="16"/>
                <w:szCs w:val="16"/>
              </w:rPr>
            </w:pPr>
            <w:r w:rsidRPr="002D18EC">
              <w:rPr>
                <w:rFonts w:asciiTheme="minorHAnsi" w:hAnsiTheme="minorHAnsi" w:cstheme="minorHAnsi"/>
                <w:sz w:val="16"/>
                <w:szCs w:val="16"/>
              </w:rPr>
              <w:t xml:space="preserve">839 </w:t>
            </w:r>
          </w:p>
        </w:tc>
        <w:tc>
          <w:tcPr>
            <w:tcW w:w="624" w:type="dxa"/>
            <w:tcBorders>
              <w:top w:val="single" w:sz="4" w:space="0" w:color="516F7B"/>
              <w:bottom w:val="single" w:sz="4" w:space="0" w:color="516F7B"/>
            </w:tcBorders>
            <w:vAlign w:val="bottom"/>
          </w:tcPr>
          <w:p w14:paraId="1CF5857F" w14:textId="77F210F5" w:rsidR="00082755" w:rsidRPr="002D18EC" w:rsidRDefault="00082755" w:rsidP="00082755">
            <w:pPr>
              <w:pStyle w:val="TableParagraph"/>
              <w:ind w:right="48"/>
              <w:rPr>
                <w:rFonts w:asciiTheme="minorHAnsi" w:hAnsiTheme="minorHAnsi" w:cstheme="minorHAnsi"/>
                <w:sz w:val="16"/>
                <w:szCs w:val="16"/>
              </w:rPr>
            </w:pPr>
            <w:r w:rsidRPr="002D18EC">
              <w:rPr>
                <w:rFonts w:asciiTheme="minorHAnsi" w:hAnsiTheme="minorHAnsi" w:cstheme="minorHAnsi"/>
                <w:sz w:val="16"/>
                <w:szCs w:val="16"/>
              </w:rPr>
              <w:t xml:space="preserve">829 </w:t>
            </w:r>
          </w:p>
        </w:tc>
        <w:tc>
          <w:tcPr>
            <w:tcW w:w="624" w:type="dxa"/>
            <w:tcBorders>
              <w:top w:val="single" w:sz="4" w:space="0" w:color="516F7B"/>
              <w:bottom w:val="single" w:sz="4" w:space="0" w:color="516F7B"/>
            </w:tcBorders>
            <w:vAlign w:val="bottom"/>
          </w:tcPr>
          <w:p w14:paraId="120F16F5" w14:textId="315200D0" w:rsidR="00082755" w:rsidRPr="002D18EC" w:rsidRDefault="00082755" w:rsidP="00082755">
            <w:pPr>
              <w:pStyle w:val="TableParagraph"/>
              <w:ind w:right="48"/>
              <w:rPr>
                <w:rFonts w:asciiTheme="minorHAnsi" w:hAnsiTheme="minorHAnsi" w:cstheme="minorHAnsi"/>
                <w:sz w:val="16"/>
                <w:szCs w:val="16"/>
              </w:rPr>
            </w:pPr>
            <w:r w:rsidRPr="002D18EC">
              <w:rPr>
                <w:rFonts w:asciiTheme="minorHAnsi" w:hAnsiTheme="minorHAnsi" w:cstheme="minorHAnsi"/>
                <w:sz w:val="16"/>
                <w:szCs w:val="16"/>
              </w:rPr>
              <w:t xml:space="preserve">837 </w:t>
            </w:r>
          </w:p>
        </w:tc>
        <w:tc>
          <w:tcPr>
            <w:tcW w:w="624" w:type="dxa"/>
            <w:tcBorders>
              <w:top w:val="single" w:sz="4" w:space="0" w:color="516F7B"/>
              <w:bottom w:val="single" w:sz="4" w:space="0" w:color="516F7B"/>
            </w:tcBorders>
            <w:vAlign w:val="bottom"/>
          </w:tcPr>
          <w:p w14:paraId="67F062DC" w14:textId="7F90E2A4" w:rsidR="00082755" w:rsidRPr="002D18EC" w:rsidRDefault="00082755" w:rsidP="00082755">
            <w:pPr>
              <w:pStyle w:val="TableParagraph"/>
              <w:ind w:right="48"/>
              <w:rPr>
                <w:rFonts w:asciiTheme="minorHAnsi" w:hAnsiTheme="minorHAnsi" w:cstheme="minorHAnsi"/>
                <w:sz w:val="16"/>
                <w:szCs w:val="16"/>
              </w:rPr>
            </w:pPr>
            <w:r w:rsidRPr="002D18EC">
              <w:rPr>
                <w:rFonts w:asciiTheme="minorHAnsi" w:hAnsiTheme="minorHAnsi" w:cstheme="minorHAnsi"/>
                <w:sz w:val="16"/>
                <w:szCs w:val="16"/>
              </w:rPr>
              <w:t>-1%</w:t>
            </w:r>
          </w:p>
        </w:tc>
        <w:tc>
          <w:tcPr>
            <w:tcW w:w="624" w:type="dxa"/>
            <w:tcBorders>
              <w:top w:val="single" w:sz="4" w:space="0" w:color="516F7B"/>
              <w:bottom w:val="single" w:sz="4" w:space="0" w:color="516F7B"/>
            </w:tcBorders>
            <w:vAlign w:val="bottom"/>
          </w:tcPr>
          <w:p w14:paraId="0C0D720F" w14:textId="7453B652" w:rsidR="00082755" w:rsidRPr="002D18EC" w:rsidRDefault="00082755" w:rsidP="00082755">
            <w:pPr>
              <w:pStyle w:val="TableParagraph"/>
              <w:ind w:right="48"/>
              <w:rPr>
                <w:rFonts w:asciiTheme="minorHAnsi" w:hAnsiTheme="minorHAnsi" w:cstheme="minorHAnsi"/>
                <w:sz w:val="16"/>
                <w:szCs w:val="16"/>
              </w:rPr>
            </w:pPr>
            <w:r w:rsidRPr="002D18EC">
              <w:rPr>
                <w:rFonts w:asciiTheme="minorHAnsi" w:hAnsiTheme="minorHAnsi" w:cstheme="minorHAnsi"/>
                <w:sz w:val="16"/>
                <w:szCs w:val="16"/>
              </w:rPr>
              <w:t>1%</w:t>
            </w:r>
          </w:p>
        </w:tc>
      </w:tr>
      <w:tr w:rsidR="00082755" w:rsidRPr="001726B1" w14:paraId="4B636F80" w14:textId="77777777" w:rsidTr="00CA4E9B">
        <w:trPr>
          <w:trHeight w:val="274"/>
        </w:trPr>
        <w:tc>
          <w:tcPr>
            <w:tcW w:w="2289" w:type="dxa"/>
            <w:gridSpan w:val="2"/>
            <w:tcBorders>
              <w:top w:val="single" w:sz="4" w:space="0" w:color="516F7B"/>
              <w:bottom w:val="single" w:sz="4" w:space="0" w:color="516F7B"/>
            </w:tcBorders>
          </w:tcPr>
          <w:p w14:paraId="1984DECC" w14:textId="77777777" w:rsidR="00082755" w:rsidRPr="00D677C3" w:rsidRDefault="00082755" w:rsidP="00082755">
            <w:pPr>
              <w:pStyle w:val="TableParagraph"/>
              <w:jc w:val="left"/>
              <w:rPr>
                <w:rFonts w:asciiTheme="minorHAnsi" w:hAnsiTheme="minorHAnsi" w:cstheme="minorHAnsi"/>
                <w:sz w:val="16"/>
                <w:lang w:val="en-US"/>
              </w:rPr>
            </w:pPr>
            <w:r w:rsidRPr="00D677C3">
              <w:rPr>
                <w:rFonts w:asciiTheme="minorHAnsi" w:hAnsiTheme="minorHAnsi" w:cstheme="minorHAnsi"/>
                <w:sz w:val="16"/>
                <w:lang w:val="en-US"/>
              </w:rPr>
              <w:t>Recycling</w:t>
            </w:r>
          </w:p>
        </w:tc>
        <w:tc>
          <w:tcPr>
            <w:tcW w:w="914" w:type="dxa"/>
            <w:tcBorders>
              <w:top w:val="single" w:sz="4" w:space="0" w:color="516F7B"/>
              <w:bottom w:val="single" w:sz="4" w:space="0" w:color="516F7B"/>
            </w:tcBorders>
            <w:vAlign w:val="bottom"/>
          </w:tcPr>
          <w:p w14:paraId="1963FF85" w14:textId="41B3A635"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160 </w:t>
            </w:r>
          </w:p>
        </w:tc>
        <w:tc>
          <w:tcPr>
            <w:tcW w:w="624" w:type="dxa"/>
            <w:tcBorders>
              <w:top w:val="single" w:sz="4" w:space="0" w:color="516F7B"/>
              <w:bottom w:val="single" w:sz="4" w:space="0" w:color="516F7B"/>
            </w:tcBorders>
            <w:vAlign w:val="bottom"/>
          </w:tcPr>
          <w:p w14:paraId="2C4E48C4" w14:textId="1AF68CE6"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147 </w:t>
            </w:r>
          </w:p>
        </w:tc>
        <w:tc>
          <w:tcPr>
            <w:tcW w:w="624" w:type="dxa"/>
            <w:tcBorders>
              <w:top w:val="single" w:sz="4" w:space="0" w:color="516F7B"/>
              <w:bottom w:val="single" w:sz="4" w:space="0" w:color="516F7B"/>
            </w:tcBorders>
            <w:vAlign w:val="bottom"/>
          </w:tcPr>
          <w:p w14:paraId="524A4A90" w14:textId="241D4611"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146 </w:t>
            </w:r>
          </w:p>
        </w:tc>
        <w:tc>
          <w:tcPr>
            <w:tcW w:w="624" w:type="dxa"/>
            <w:tcBorders>
              <w:top w:val="single" w:sz="4" w:space="0" w:color="516F7B"/>
              <w:bottom w:val="single" w:sz="4" w:space="0" w:color="516F7B"/>
            </w:tcBorders>
            <w:vAlign w:val="bottom"/>
          </w:tcPr>
          <w:p w14:paraId="071B5B78" w14:textId="679F0FB7"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147 </w:t>
            </w:r>
          </w:p>
        </w:tc>
        <w:tc>
          <w:tcPr>
            <w:tcW w:w="624" w:type="dxa"/>
            <w:tcBorders>
              <w:top w:val="single" w:sz="4" w:space="0" w:color="516F7B"/>
              <w:bottom w:val="single" w:sz="4" w:space="0" w:color="516F7B"/>
            </w:tcBorders>
            <w:vAlign w:val="bottom"/>
          </w:tcPr>
          <w:p w14:paraId="3F90C650" w14:textId="6E6A8C94"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149 </w:t>
            </w:r>
          </w:p>
        </w:tc>
        <w:tc>
          <w:tcPr>
            <w:tcW w:w="624" w:type="dxa"/>
            <w:tcBorders>
              <w:top w:val="single" w:sz="4" w:space="0" w:color="516F7B"/>
              <w:bottom w:val="single" w:sz="4" w:space="0" w:color="516F7B"/>
            </w:tcBorders>
            <w:vAlign w:val="bottom"/>
          </w:tcPr>
          <w:p w14:paraId="3014BBFD" w14:textId="7D52505B"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148 </w:t>
            </w:r>
          </w:p>
        </w:tc>
        <w:tc>
          <w:tcPr>
            <w:tcW w:w="624" w:type="dxa"/>
            <w:tcBorders>
              <w:top w:val="single" w:sz="4" w:space="0" w:color="516F7B"/>
              <w:bottom w:val="single" w:sz="4" w:space="0" w:color="516F7B"/>
            </w:tcBorders>
            <w:vAlign w:val="bottom"/>
          </w:tcPr>
          <w:p w14:paraId="267C92FB" w14:textId="42FFFF27"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164 </w:t>
            </w:r>
          </w:p>
        </w:tc>
        <w:tc>
          <w:tcPr>
            <w:tcW w:w="624" w:type="dxa"/>
            <w:tcBorders>
              <w:top w:val="single" w:sz="4" w:space="0" w:color="516F7B"/>
              <w:bottom w:val="single" w:sz="4" w:space="0" w:color="516F7B"/>
            </w:tcBorders>
            <w:vAlign w:val="bottom"/>
          </w:tcPr>
          <w:p w14:paraId="141F7842" w14:textId="12A59DFB"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174 </w:t>
            </w:r>
          </w:p>
        </w:tc>
        <w:tc>
          <w:tcPr>
            <w:tcW w:w="624" w:type="dxa"/>
            <w:tcBorders>
              <w:top w:val="single" w:sz="4" w:space="0" w:color="516F7B"/>
              <w:bottom w:val="single" w:sz="4" w:space="0" w:color="516F7B"/>
            </w:tcBorders>
            <w:vAlign w:val="bottom"/>
          </w:tcPr>
          <w:p w14:paraId="165543FC" w14:textId="7F24C6BD"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177 </w:t>
            </w:r>
          </w:p>
        </w:tc>
        <w:tc>
          <w:tcPr>
            <w:tcW w:w="624" w:type="dxa"/>
            <w:tcBorders>
              <w:top w:val="single" w:sz="4" w:space="0" w:color="516F7B"/>
              <w:bottom w:val="single" w:sz="4" w:space="0" w:color="516F7B"/>
            </w:tcBorders>
            <w:vAlign w:val="bottom"/>
          </w:tcPr>
          <w:p w14:paraId="601DE360" w14:textId="4CA1501B"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179 </w:t>
            </w:r>
          </w:p>
        </w:tc>
        <w:tc>
          <w:tcPr>
            <w:tcW w:w="624" w:type="dxa"/>
            <w:tcBorders>
              <w:top w:val="single" w:sz="4" w:space="0" w:color="516F7B"/>
              <w:bottom w:val="single" w:sz="4" w:space="0" w:color="516F7B"/>
            </w:tcBorders>
            <w:vAlign w:val="bottom"/>
          </w:tcPr>
          <w:p w14:paraId="75A8C8FE" w14:textId="63E7DF85"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187 </w:t>
            </w:r>
          </w:p>
        </w:tc>
        <w:tc>
          <w:tcPr>
            <w:tcW w:w="624" w:type="dxa"/>
            <w:tcBorders>
              <w:top w:val="single" w:sz="4" w:space="0" w:color="516F7B"/>
              <w:bottom w:val="single" w:sz="4" w:space="0" w:color="516F7B"/>
            </w:tcBorders>
            <w:vAlign w:val="bottom"/>
          </w:tcPr>
          <w:p w14:paraId="6733A06C" w14:textId="4A8654A9"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1%</w:t>
            </w:r>
          </w:p>
        </w:tc>
        <w:tc>
          <w:tcPr>
            <w:tcW w:w="624" w:type="dxa"/>
            <w:tcBorders>
              <w:top w:val="single" w:sz="4" w:space="0" w:color="516F7B"/>
              <w:bottom w:val="single" w:sz="4" w:space="0" w:color="516F7B"/>
            </w:tcBorders>
            <w:vAlign w:val="bottom"/>
          </w:tcPr>
          <w:p w14:paraId="429E3BA8" w14:textId="1E6AAE63"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5%</w:t>
            </w:r>
          </w:p>
        </w:tc>
      </w:tr>
      <w:tr w:rsidR="00082755" w:rsidRPr="001726B1" w14:paraId="1AEEFAA3" w14:textId="77777777" w:rsidTr="009D4076">
        <w:trPr>
          <w:trHeight w:val="274"/>
        </w:trPr>
        <w:tc>
          <w:tcPr>
            <w:tcW w:w="2289" w:type="dxa"/>
            <w:gridSpan w:val="2"/>
            <w:tcBorders>
              <w:top w:val="single" w:sz="4" w:space="0" w:color="516F7B"/>
              <w:bottom w:val="single" w:sz="4" w:space="0" w:color="516F7B"/>
            </w:tcBorders>
          </w:tcPr>
          <w:p w14:paraId="40B968AD" w14:textId="77777777" w:rsidR="00082755" w:rsidRPr="00D677C3" w:rsidRDefault="00082755" w:rsidP="00082755">
            <w:pPr>
              <w:pStyle w:val="TableParagraph"/>
              <w:jc w:val="left"/>
              <w:rPr>
                <w:rFonts w:asciiTheme="minorHAnsi" w:hAnsiTheme="minorHAnsi" w:cstheme="minorHAnsi"/>
                <w:sz w:val="16"/>
                <w:lang w:val="en-US"/>
              </w:rPr>
            </w:pPr>
            <w:r w:rsidRPr="00D677C3">
              <w:rPr>
                <w:rFonts w:asciiTheme="minorHAnsi" w:hAnsiTheme="minorHAnsi" w:cstheme="minorHAnsi"/>
                <w:sz w:val="16"/>
                <w:lang w:val="en-US"/>
              </w:rPr>
              <w:t>Net Hedging Supply</w:t>
            </w:r>
          </w:p>
        </w:tc>
        <w:tc>
          <w:tcPr>
            <w:tcW w:w="914" w:type="dxa"/>
            <w:tcBorders>
              <w:top w:val="single" w:sz="4" w:space="0" w:color="516F7B"/>
              <w:bottom w:val="single" w:sz="4" w:space="0" w:color="516F7B"/>
            </w:tcBorders>
            <w:vAlign w:val="bottom"/>
          </w:tcPr>
          <w:p w14:paraId="23F19342" w14:textId="072FE4F4"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11 </w:t>
            </w:r>
          </w:p>
        </w:tc>
        <w:tc>
          <w:tcPr>
            <w:tcW w:w="624" w:type="dxa"/>
            <w:tcBorders>
              <w:top w:val="single" w:sz="4" w:space="0" w:color="516F7B"/>
              <w:bottom w:val="single" w:sz="4" w:space="0" w:color="516F7B"/>
            </w:tcBorders>
            <w:vAlign w:val="bottom"/>
          </w:tcPr>
          <w:p w14:paraId="05AB1FB9" w14:textId="667BD9E6"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2 </w:t>
            </w:r>
          </w:p>
        </w:tc>
        <w:tc>
          <w:tcPr>
            <w:tcW w:w="624" w:type="dxa"/>
            <w:tcBorders>
              <w:top w:val="single" w:sz="4" w:space="0" w:color="516F7B"/>
              <w:bottom w:val="single" w:sz="4" w:space="0" w:color="516F7B"/>
            </w:tcBorders>
            <w:vAlign w:val="bottom"/>
          </w:tcPr>
          <w:p w14:paraId="10ECC065" w14:textId="50F82904"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0 </w:t>
            </w:r>
          </w:p>
        </w:tc>
        <w:tc>
          <w:tcPr>
            <w:tcW w:w="624" w:type="dxa"/>
            <w:tcBorders>
              <w:top w:val="single" w:sz="4" w:space="0" w:color="516F7B"/>
              <w:bottom w:val="single" w:sz="4" w:space="0" w:color="516F7B"/>
            </w:tcBorders>
            <w:vAlign w:val="bottom"/>
          </w:tcPr>
          <w:p w14:paraId="659DA168" w14:textId="4DC84B51"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0 </w:t>
            </w:r>
          </w:p>
        </w:tc>
        <w:tc>
          <w:tcPr>
            <w:tcW w:w="624" w:type="dxa"/>
            <w:tcBorders>
              <w:top w:val="single" w:sz="4" w:space="0" w:color="516F7B"/>
              <w:bottom w:val="single" w:sz="4" w:space="0" w:color="516F7B"/>
            </w:tcBorders>
            <w:vAlign w:val="bottom"/>
          </w:tcPr>
          <w:p w14:paraId="6B45EDE4" w14:textId="0D49E62D"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0 </w:t>
            </w:r>
          </w:p>
        </w:tc>
        <w:tc>
          <w:tcPr>
            <w:tcW w:w="624" w:type="dxa"/>
            <w:tcBorders>
              <w:top w:val="single" w:sz="4" w:space="0" w:color="516F7B"/>
              <w:bottom w:val="single" w:sz="4" w:space="0" w:color="516F7B"/>
            </w:tcBorders>
            <w:vAlign w:val="bottom"/>
          </w:tcPr>
          <w:p w14:paraId="74C43F3B" w14:textId="6A6BE39E"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14 </w:t>
            </w:r>
          </w:p>
        </w:tc>
        <w:tc>
          <w:tcPr>
            <w:tcW w:w="624" w:type="dxa"/>
            <w:tcBorders>
              <w:top w:val="single" w:sz="4" w:space="0" w:color="516F7B"/>
              <w:bottom w:val="single" w:sz="4" w:space="0" w:color="516F7B"/>
            </w:tcBorders>
            <w:vAlign w:val="bottom"/>
          </w:tcPr>
          <w:p w14:paraId="27BAC0EF" w14:textId="78B3992B"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8 </w:t>
            </w:r>
          </w:p>
        </w:tc>
        <w:tc>
          <w:tcPr>
            <w:tcW w:w="624" w:type="dxa"/>
            <w:tcBorders>
              <w:top w:val="single" w:sz="4" w:space="0" w:color="516F7B"/>
              <w:bottom w:val="single" w:sz="4" w:space="0" w:color="516F7B"/>
            </w:tcBorders>
            <w:vAlign w:val="bottom"/>
          </w:tcPr>
          <w:p w14:paraId="42884619" w14:textId="591FD135"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0 </w:t>
            </w:r>
          </w:p>
        </w:tc>
        <w:tc>
          <w:tcPr>
            <w:tcW w:w="624" w:type="dxa"/>
            <w:tcBorders>
              <w:top w:val="single" w:sz="4" w:space="0" w:color="516F7B"/>
              <w:bottom w:val="single" w:sz="4" w:space="0" w:color="516F7B"/>
            </w:tcBorders>
            <w:vAlign w:val="bottom"/>
          </w:tcPr>
          <w:p w14:paraId="00F60C8B" w14:textId="6F41944B"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0 </w:t>
            </w:r>
          </w:p>
        </w:tc>
        <w:tc>
          <w:tcPr>
            <w:tcW w:w="624" w:type="dxa"/>
            <w:tcBorders>
              <w:top w:val="single" w:sz="4" w:space="0" w:color="516F7B"/>
              <w:bottom w:val="single" w:sz="4" w:space="0" w:color="516F7B"/>
            </w:tcBorders>
            <w:vAlign w:val="bottom"/>
          </w:tcPr>
          <w:p w14:paraId="7A4BF3B4" w14:textId="3896BA52"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0 </w:t>
            </w:r>
          </w:p>
        </w:tc>
        <w:tc>
          <w:tcPr>
            <w:tcW w:w="624" w:type="dxa"/>
            <w:tcBorders>
              <w:top w:val="single" w:sz="4" w:space="0" w:color="516F7B"/>
              <w:bottom w:val="single" w:sz="4" w:space="0" w:color="516F7B"/>
            </w:tcBorders>
            <w:vAlign w:val="bottom"/>
          </w:tcPr>
          <w:p w14:paraId="4ED13DF9" w14:textId="2A1453CF"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0 </w:t>
            </w:r>
          </w:p>
        </w:tc>
        <w:tc>
          <w:tcPr>
            <w:tcW w:w="624" w:type="dxa"/>
            <w:tcBorders>
              <w:top w:val="single" w:sz="4" w:space="0" w:color="516F7B"/>
              <w:bottom w:val="single" w:sz="4" w:space="0" w:color="516F7B"/>
            </w:tcBorders>
            <w:vAlign w:val="bottom"/>
          </w:tcPr>
          <w:p w14:paraId="4C4348F5" w14:textId="7DB0E161" w:rsidR="00082755" w:rsidRPr="00D677C3" w:rsidRDefault="00082755" w:rsidP="00082755">
            <w:pPr>
              <w:pStyle w:val="TableParagraph"/>
              <w:ind w:right="48"/>
              <w:rPr>
                <w:rFonts w:asciiTheme="minorHAnsi" w:hAnsiTheme="minorHAnsi" w:cstheme="minorHAnsi"/>
                <w:sz w:val="16"/>
                <w:szCs w:val="16"/>
              </w:rPr>
            </w:pPr>
            <w:proofErr w:type="spellStart"/>
            <w:r w:rsidRPr="00D677C3">
              <w:rPr>
                <w:rFonts w:asciiTheme="minorHAnsi" w:hAnsiTheme="minorHAnsi" w:cstheme="minorHAnsi"/>
                <w:sz w:val="16"/>
                <w:szCs w:val="16"/>
              </w:rPr>
              <w:t>na</w:t>
            </w:r>
            <w:proofErr w:type="spellEnd"/>
            <w:r w:rsidRPr="00D677C3">
              <w:rPr>
                <w:rFonts w:asciiTheme="minorHAnsi" w:hAnsiTheme="minorHAnsi" w:cstheme="minorHAnsi"/>
                <w:sz w:val="16"/>
                <w:szCs w:val="16"/>
              </w:rPr>
              <w:t xml:space="preserve"> </w:t>
            </w:r>
          </w:p>
        </w:tc>
        <w:tc>
          <w:tcPr>
            <w:tcW w:w="624" w:type="dxa"/>
            <w:tcBorders>
              <w:top w:val="single" w:sz="4" w:space="0" w:color="516F7B"/>
              <w:bottom w:val="single" w:sz="4" w:space="0" w:color="516F7B"/>
            </w:tcBorders>
            <w:vAlign w:val="bottom"/>
          </w:tcPr>
          <w:p w14:paraId="4C52AE21" w14:textId="05C34924" w:rsidR="00082755" w:rsidRPr="00D677C3" w:rsidRDefault="00082755" w:rsidP="00082755">
            <w:pPr>
              <w:pStyle w:val="TableParagraph"/>
              <w:ind w:right="48"/>
              <w:rPr>
                <w:rFonts w:asciiTheme="minorHAnsi" w:hAnsiTheme="minorHAnsi" w:cstheme="minorHAnsi"/>
                <w:sz w:val="16"/>
                <w:szCs w:val="16"/>
              </w:rPr>
            </w:pPr>
            <w:proofErr w:type="spellStart"/>
            <w:r w:rsidRPr="00D677C3">
              <w:rPr>
                <w:rFonts w:asciiTheme="minorHAnsi" w:hAnsiTheme="minorHAnsi" w:cstheme="minorHAnsi"/>
                <w:sz w:val="16"/>
                <w:szCs w:val="16"/>
              </w:rPr>
              <w:t>na</w:t>
            </w:r>
            <w:proofErr w:type="spellEnd"/>
            <w:r w:rsidRPr="00D677C3">
              <w:rPr>
                <w:rFonts w:asciiTheme="minorHAnsi" w:hAnsiTheme="minorHAnsi" w:cstheme="minorHAnsi"/>
                <w:sz w:val="16"/>
                <w:szCs w:val="16"/>
              </w:rPr>
              <w:t xml:space="preserve"> </w:t>
            </w:r>
          </w:p>
        </w:tc>
      </w:tr>
      <w:tr w:rsidR="00082755" w:rsidRPr="001726B1" w14:paraId="4B21C42E" w14:textId="77777777" w:rsidTr="009D4076">
        <w:trPr>
          <w:trHeight w:val="269"/>
        </w:trPr>
        <w:tc>
          <w:tcPr>
            <w:tcW w:w="2289" w:type="dxa"/>
            <w:gridSpan w:val="2"/>
            <w:tcBorders>
              <w:top w:val="single" w:sz="4" w:space="0" w:color="516F7B"/>
              <w:bottom w:val="single" w:sz="8" w:space="0" w:color="516F7B"/>
            </w:tcBorders>
          </w:tcPr>
          <w:p w14:paraId="5D12001A" w14:textId="77777777" w:rsidR="00082755" w:rsidRPr="00D677C3" w:rsidRDefault="00082755" w:rsidP="00082755">
            <w:pPr>
              <w:pStyle w:val="TableParagraph"/>
              <w:spacing w:line="246" w:lineRule="exact"/>
              <w:jc w:val="left"/>
              <w:rPr>
                <w:rFonts w:asciiTheme="minorHAnsi" w:hAnsiTheme="minorHAnsi" w:cstheme="minorHAnsi"/>
                <w:sz w:val="16"/>
                <w:lang w:val="en-US"/>
              </w:rPr>
            </w:pPr>
            <w:r w:rsidRPr="00D677C3">
              <w:rPr>
                <w:rFonts w:asciiTheme="minorHAnsi" w:hAnsiTheme="minorHAnsi" w:cstheme="minorHAnsi"/>
                <w:sz w:val="16"/>
                <w:lang w:val="en-US"/>
              </w:rPr>
              <w:t>Net Official Sector Sales</w:t>
            </w:r>
          </w:p>
        </w:tc>
        <w:tc>
          <w:tcPr>
            <w:tcW w:w="914" w:type="dxa"/>
            <w:tcBorders>
              <w:top w:val="single" w:sz="4" w:space="0" w:color="516F7B"/>
              <w:bottom w:val="single" w:sz="8" w:space="0" w:color="516F7B"/>
            </w:tcBorders>
            <w:vAlign w:val="bottom"/>
          </w:tcPr>
          <w:p w14:paraId="169ACAD3" w14:textId="7299FEBA"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 </w:t>
            </w:r>
          </w:p>
        </w:tc>
        <w:tc>
          <w:tcPr>
            <w:tcW w:w="624" w:type="dxa"/>
            <w:tcBorders>
              <w:top w:val="single" w:sz="4" w:space="0" w:color="516F7B"/>
              <w:bottom w:val="single" w:sz="8" w:space="0" w:color="516F7B"/>
            </w:tcBorders>
            <w:vAlign w:val="bottom"/>
          </w:tcPr>
          <w:p w14:paraId="4B63D146" w14:textId="381308AD"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 </w:t>
            </w:r>
          </w:p>
        </w:tc>
        <w:tc>
          <w:tcPr>
            <w:tcW w:w="624" w:type="dxa"/>
            <w:tcBorders>
              <w:top w:val="single" w:sz="4" w:space="0" w:color="516F7B"/>
              <w:bottom w:val="single" w:sz="8" w:space="0" w:color="516F7B"/>
            </w:tcBorders>
            <w:vAlign w:val="bottom"/>
          </w:tcPr>
          <w:p w14:paraId="4F60555A" w14:textId="417835C7"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 </w:t>
            </w:r>
          </w:p>
        </w:tc>
        <w:tc>
          <w:tcPr>
            <w:tcW w:w="624" w:type="dxa"/>
            <w:tcBorders>
              <w:top w:val="single" w:sz="4" w:space="0" w:color="516F7B"/>
              <w:bottom w:val="single" w:sz="8" w:space="0" w:color="516F7B"/>
            </w:tcBorders>
            <w:vAlign w:val="bottom"/>
          </w:tcPr>
          <w:p w14:paraId="3DB73F41" w14:textId="028E4CA7"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 </w:t>
            </w:r>
          </w:p>
        </w:tc>
        <w:tc>
          <w:tcPr>
            <w:tcW w:w="624" w:type="dxa"/>
            <w:tcBorders>
              <w:top w:val="single" w:sz="4" w:space="0" w:color="516F7B"/>
              <w:bottom w:val="single" w:sz="8" w:space="0" w:color="516F7B"/>
            </w:tcBorders>
            <w:vAlign w:val="bottom"/>
          </w:tcPr>
          <w:p w14:paraId="3A02671F" w14:textId="578BA058"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 </w:t>
            </w:r>
          </w:p>
        </w:tc>
        <w:tc>
          <w:tcPr>
            <w:tcW w:w="624" w:type="dxa"/>
            <w:tcBorders>
              <w:top w:val="single" w:sz="4" w:space="0" w:color="516F7B"/>
              <w:bottom w:val="single" w:sz="8" w:space="0" w:color="516F7B"/>
            </w:tcBorders>
            <w:vAlign w:val="bottom"/>
          </w:tcPr>
          <w:p w14:paraId="093AE72F" w14:textId="04BD2499"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 </w:t>
            </w:r>
          </w:p>
        </w:tc>
        <w:tc>
          <w:tcPr>
            <w:tcW w:w="624" w:type="dxa"/>
            <w:tcBorders>
              <w:top w:val="single" w:sz="4" w:space="0" w:color="516F7B"/>
              <w:bottom w:val="single" w:sz="8" w:space="0" w:color="516F7B"/>
            </w:tcBorders>
            <w:vAlign w:val="bottom"/>
          </w:tcPr>
          <w:p w14:paraId="33C39E29" w14:textId="76FC2923"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 </w:t>
            </w:r>
          </w:p>
        </w:tc>
        <w:tc>
          <w:tcPr>
            <w:tcW w:w="624" w:type="dxa"/>
            <w:tcBorders>
              <w:top w:val="single" w:sz="4" w:space="0" w:color="516F7B"/>
              <w:bottom w:val="single" w:sz="8" w:space="0" w:color="516F7B"/>
            </w:tcBorders>
            <w:vAlign w:val="bottom"/>
          </w:tcPr>
          <w:p w14:paraId="72976B8D" w14:textId="53E6B8E0"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2 </w:t>
            </w:r>
          </w:p>
        </w:tc>
        <w:tc>
          <w:tcPr>
            <w:tcW w:w="624" w:type="dxa"/>
            <w:tcBorders>
              <w:top w:val="single" w:sz="4" w:space="0" w:color="516F7B"/>
              <w:bottom w:val="single" w:sz="8" w:space="0" w:color="516F7B"/>
            </w:tcBorders>
            <w:vAlign w:val="bottom"/>
          </w:tcPr>
          <w:p w14:paraId="3605E633" w14:textId="5DB57C6F"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2 </w:t>
            </w:r>
          </w:p>
        </w:tc>
        <w:tc>
          <w:tcPr>
            <w:tcW w:w="624" w:type="dxa"/>
            <w:tcBorders>
              <w:top w:val="single" w:sz="4" w:space="0" w:color="516F7B"/>
              <w:bottom w:val="single" w:sz="8" w:space="0" w:color="516F7B"/>
            </w:tcBorders>
            <w:vAlign w:val="bottom"/>
          </w:tcPr>
          <w:p w14:paraId="1B5D149C" w14:textId="6C1E43B1"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2 </w:t>
            </w:r>
          </w:p>
        </w:tc>
        <w:tc>
          <w:tcPr>
            <w:tcW w:w="624" w:type="dxa"/>
            <w:tcBorders>
              <w:top w:val="single" w:sz="4" w:space="0" w:color="516F7B"/>
              <w:bottom w:val="single" w:sz="8" w:space="0" w:color="516F7B"/>
            </w:tcBorders>
            <w:vAlign w:val="bottom"/>
          </w:tcPr>
          <w:p w14:paraId="5CEC7598" w14:textId="0B0A38AF"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 </w:t>
            </w:r>
          </w:p>
        </w:tc>
        <w:tc>
          <w:tcPr>
            <w:tcW w:w="624" w:type="dxa"/>
            <w:tcBorders>
              <w:top w:val="single" w:sz="4" w:space="0" w:color="516F7B"/>
              <w:bottom w:val="single" w:sz="8" w:space="0" w:color="516F7B"/>
            </w:tcBorders>
            <w:vAlign w:val="bottom"/>
          </w:tcPr>
          <w:p w14:paraId="766828A6" w14:textId="179CB4BB"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-6%</w:t>
            </w:r>
          </w:p>
        </w:tc>
        <w:tc>
          <w:tcPr>
            <w:tcW w:w="624" w:type="dxa"/>
            <w:tcBorders>
              <w:top w:val="single" w:sz="4" w:space="0" w:color="516F7B"/>
              <w:bottom w:val="single" w:sz="8" w:space="0" w:color="516F7B"/>
            </w:tcBorders>
            <w:vAlign w:val="bottom"/>
          </w:tcPr>
          <w:p w14:paraId="14EC5FBE" w14:textId="0BA9F28D"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-9%</w:t>
            </w:r>
          </w:p>
        </w:tc>
      </w:tr>
      <w:tr w:rsidR="00082755" w:rsidRPr="001726B1" w14:paraId="799FBA82" w14:textId="77777777" w:rsidTr="009D4076">
        <w:trPr>
          <w:trHeight w:val="264"/>
        </w:trPr>
        <w:tc>
          <w:tcPr>
            <w:tcW w:w="2289" w:type="dxa"/>
            <w:gridSpan w:val="2"/>
            <w:tcBorders>
              <w:top w:val="single" w:sz="8" w:space="0" w:color="516F7B"/>
              <w:bottom w:val="single" w:sz="8" w:space="0" w:color="516F7B"/>
            </w:tcBorders>
          </w:tcPr>
          <w:p w14:paraId="696FEF7A" w14:textId="77777777" w:rsidR="00082755" w:rsidRPr="00D677C3" w:rsidRDefault="00082755" w:rsidP="00082755">
            <w:pPr>
              <w:pStyle w:val="TableParagraph"/>
              <w:spacing w:before="0" w:line="244" w:lineRule="exact"/>
              <w:jc w:val="left"/>
              <w:rPr>
                <w:rFonts w:asciiTheme="minorHAnsi" w:hAnsiTheme="minorHAnsi" w:cstheme="minorHAnsi"/>
                <w:b/>
                <w:sz w:val="16"/>
                <w:lang w:val="en-US"/>
              </w:rPr>
            </w:pPr>
            <w:r w:rsidRPr="00D677C3">
              <w:rPr>
                <w:rFonts w:asciiTheme="minorHAnsi" w:hAnsiTheme="minorHAnsi" w:cstheme="minorHAnsi"/>
                <w:b/>
                <w:sz w:val="16"/>
                <w:lang w:val="en-US"/>
              </w:rPr>
              <w:t>Total Supply</w:t>
            </w:r>
          </w:p>
        </w:tc>
        <w:tc>
          <w:tcPr>
            <w:tcW w:w="914" w:type="dxa"/>
            <w:tcBorders>
              <w:top w:val="single" w:sz="8" w:space="0" w:color="516F7B"/>
              <w:bottom w:val="single" w:sz="8" w:space="0" w:color="516F7B"/>
            </w:tcBorders>
            <w:vAlign w:val="bottom"/>
          </w:tcPr>
          <w:p w14:paraId="06430233" w14:textId="4011DAA0"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1,054 </w:t>
            </w:r>
          </w:p>
        </w:tc>
        <w:tc>
          <w:tcPr>
            <w:tcW w:w="624" w:type="dxa"/>
            <w:tcBorders>
              <w:top w:val="single" w:sz="8" w:space="0" w:color="516F7B"/>
              <w:bottom w:val="single" w:sz="8" w:space="0" w:color="516F7B"/>
            </w:tcBorders>
            <w:vAlign w:val="bottom"/>
          </w:tcPr>
          <w:p w14:paraId="53B82110" w14:textId="0F6D96D4"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1,047 </w:t>
            </w:r>
          </w:p>
        </w:tc>
        <w:tc>
          <w:tcPr>
            <w:tcW w:w="624" w:type="dxa"/>
            <w:tcBorders>
              <w:top w:val="single" w:sz="8" w:space="0" w:color="516F7B"/>
              <w:bottom w:val="single" w:sz="8" w:space="0" w:color="516F7B"/>
            </w:tcBorders>
            <w:vAlign w:val="bottom"/>
          </w:tcPr>
          <w:p w14:paraId="59D9480A" w14:textId="068087AD"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1,047 </w:t>
            </w:r>
          </w:p>
        </w:tc>
        <w:tc>
          <w:tcPr>
            <w:tcW w:w="624" w:type="dxa"/>
            <w:tcBorders>
              <w:top w:val="single" w:sz="8" w:space="0" w:color="516F7B"/>
              <w:bottom w:val="single" w:sz="8" w:space="0" w:color="516F7B"/>
            </w:tcBorders>
            <w:vAlign w:val="bottom"/>
          </w:tcPr>
          <w:p w14:paraId="7FAD90AE" w14:textId="6D258D6C"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1,012 </w:t>
            </w:r>
          </w:p>
        </w:tc>
        <w:tc>
          <w:tcPr>
            <w:tcW w:w="624" w:type="dxa"/>
            <w:tcBorders>
              <w:top w:val="single" w:sz="8" w:space="0" w:color="516F7B"/>
              <w:bottom w:val="single" w:sz="8" w:space="0" w:color="516F7B"/>
            </w:tcBorders>
            <w:vAlign w:val="bottom"/>
          </w:tcPr>
          <w:p w14:paraId="40945660" w14:textId="678E6AB6"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1,001 </w:t>
            </w:r>
          </w:p>
        </w:tc>
        <w:tc>
          <w:tcPr>
            <w:tcW w:w="624" w:type="dxa"/>
            <w:tcBorders>
              <w:top w:val="single" w:sz="8" w:space="0" w:color="516F7B"/>
              <w:bottom w:val="single" w:sz="8" w:space="0" w:color="516F7B"/>
            </w:tcBorders>
            <w:vAlign w:val="bottom"/>
          </w:tcPr>
          <w:p w14:paraId="15C281C3" w14:textId="76B422B3"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1,001 </w:t>
            </w:r>
          </w:p>
        </w:tc>
        <w:tc>
          <w:tcPr>
            <w:tcW w:w="624" w:type="dxa"/>
            <w:tcBorders>
              <w:top w:val="single" w:sz="8" w:space="0" w:color="516F7B"/>
              <w:bottom w:val="single" w:sz="8" w:space="0" w:color="516F7B"/>
            </w:tcBorders>
            <w:vAlign w:val="bottom"/>
          </w:tcPr>
          <w:p w14:paraId="61F8C3FE" w14:textId="6DA2020C"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958 </w:t>
            </w:r>
          </w:p>
        </w:tc>
        <w:tc>
          <w:tcPr>
            <w:tcW w:w="624" w:type="dxa"/>
            <w:tcBorders>
              <w:top w:val="single" w:sz="8" w:space="0" w:color="516F7B"/>
              <w:bottom w:val="single" w:sz="8" w:space="0" w:color="516F7B"/>
            </w:tcBorders>
            <w:vAlign w:val="bottom"/>
          </w:tcPr>
          <w:p w14:paraId="1F83E348" w14:textId="4CBAB39D"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1,006 </w:t>
            </w:r>
          </w:p>
        </w:tc>
        <w:tc>
          <w:tcPr>
            <w:tcW w:w="624" w:type="dxa"/>
            <w:tcBorders>
              <w:top w:val="single" w:sz="8" w:space="0" w:color="516F7B"/>
              <w:bottom w:val="single" w:sz="8" w:space="0" w:color="516F7B"/>
            </w:tcBorders>
            <w:vAlign w:val="bottom"/>
          </w:tcPr>
          <w:p w14:paraId="21B30C3D" w14:textId="019634B4"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1,018 </w:t>
            </w:r>
          </w:p>
        </w:tc>
        <w:tc>
          <w:tcPr>
            <w:tcW w:w="624" w:type="dxa"/>
            <w:tcBorders>
              <w:top w:val="single" w:sz="8" w:space="0" w:color="516F7B"/>
              <w:bottom w:val="single" w:sz="8" w:space="0" w:color="516F7B"/>
            </w:tcBorders>
            <w:vAlign w:val="bottom"/>
          </w:tcPr>
          <w:p w14:paraId="6CE933C9" w14:textId="4B10AAB8"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1,009 </w:t>
            </w:r>
          </w:p>
        </w:tc>
        <w:tc>
          <w:tcPr>
            <w:tcW w:w="624" w:type="dxa"/>
            <w:tcBorders>
              <w:top w:val="single" w:sz="8" w:space="0" w:color="516F7B"/>
              <w:bottom w:val="single" w:sz="8" w:space="0" w:color="516F7B"/>
            </w:tcBorders>
            <w:vAlign w:val="bottom"/>
          </w:tcPr>
          <w:p w14:paraId="497485A1" w14:textId="0C1F8521"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1,026 </w:t>
            </w:r>
          </w:p>
        </w:tc>
        <w:tc>
          <w:tcPr>
            <w:tcW w:w="624" w:type="dxa"/>
            <w:tcBorders>
              <w:top w:val="single" w:sz="8" w:space="0" w:color="516F7B"/>
              <w:bottom w:val="single" w:sz="8" w:space="0" w:color="516F7B"/>
            </w:tcBorders>
            <w:vAlign w:val="bottom"/>
          </w:tcPr>
          <w:p w14:paraId="163742A3" w14:textId="2C920D37"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-1%</w:t>
            </w:r>
          </w:p>
        </w:tc>
        <w:tc>
          <w:tcPr>
            <w:tcW w:w="624" w:type="dxa"/>
            <w:tcBorders>
              <w:top w:val="single" w:sz="8" w:space="0" w:color="516F7B"/>
              <w:bottom w:val="single" w:sz="8" w:space="0" w:color="516F7B"/>
            </w:tcBorders>
            <w:vAlign w:val="bottom"/>
          </w:tcPr>
          <w:p w14:paraId="61043630" w14:textId="159F3B54"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2%</w:t>
            </w:r>
          </w:p>
        </w:tc>
      </w:tr>
      <w:tr w:rsidR="001726B1" w:rsidRPr="001726B1" w14:paraId="38D2314A" w14:textId="77777777" w:rsidTr="00477DBE">
        <w:trPr>
          <w:trHeight w:val="438"/>
        </w:trPr>
        <w:tc>
          <w:tcPr>
            <w:tcW w:w="2289" w:type="dxa"/>
            <w:gridSpan w:val="2"/>
            <w:tcBorders>
              <w:top w:val="single" w:sz="8" w:space="0" w:color="516F7B"/>
              <w:bottom w:val="single" w:sz="4" w:space="0" w:color="516F7B"/>
            </w:tcBorders>
          </w:tcPr>
          <w:p w14:paraId="7FC2FCB7" w14:textId="77777777" w:rsidR="001726B1" w:rsidRPr="00D677C3" w:rsidRDefault="001726B1" w:rsidP="00477DBE">
            <w:pPr>
              <w:pStyle w:val="TableParagraph"/>
              <w:spacing w:before="167"/>
              <w:jc w:val="left"/>
              <w:rPr>
                <w:rFonts w:asciiTheme="minorHAnsi" w:hAnsiTheme="minorHAnsi" w:cstheme="minorHAnsi"/>
                <w:b/>
                <w:sz w:val="16"/>
                <w:lang w:val="en-US"/>
              </w:rPr>
            </w:pPr>
            <w:r w:rsidRPr="00D677C3">
              <w:rPr>
                <w:rFonts w:asciiTheme="minorHAnsi" w:hAnsiTheme="minorHAnsi" w:cstheme="minorHAnsi"/>
                <w:b/>
                <w:sz w:val="16"/>
                <w:lang w:val="en-US"/>
              </w:rPr>
              <w:t>Demand</w:t>
            </w:r>
          </w:p>
        </w:tc>
        <w:tc>
          <w:tcPr>
            <w:tcW w:w="914" w:type="dxa"/>
            <w:tcBorders>
              <w:top w:val="single" w:sz="8" w:space="0" w:color="516F7B"/>
              <w:bottom w:val="single" w:sz="4" w:space="0" w:color="516F7B"/>
            </w:tcBorders>
          </w:tcPr>
          <w:p w14:paraId="76660378" w14:textId="77777777" w:rsidR="001726B1" w:rsidRPr="00D677C3" w:rsidRDefault="001726B1" w:rsidP="00477DBE">
            <w:pPr>
              <w:pStyle w:val="TableParagraph"/>
              <w:spacing w:before="0" w:line="240" w:lineRule="auto"/>
              <w:rPr>
                <w:rFonts w:asciiTheme="minorHAnsi" w:hAnsiTheme="minorHAnsi" w:cstheme="minorHAnsi"/>
                <w:sz w:val="14"/>
                <w:lang w:val="en-US"/>
              </w:rPr>
            </w:pPr>
          </w:p>
        </w:tc>
        <w:tc>
          <w:tcPr>
            <w:tcW w:w="624" w:type="dxa"/>
            <w:tcBorders>
              <w:top w:val="single" w:sz="8" w:space="0" w:color="516F7B"/>
              <w:bottom w:val="single" w:sz="4" w:space="0" w:color="516F7B"/>
            </w:tcBorders>
          </w:tcPr>
          <w:p w14:paraId="42A010B3" w14:textId="77777777" w:rsidR="001726B1" w:rsidRPr="00D677C3" w:rsidRDefault="001726B1" w:rsidP="00477DBE">
            <w:pPr>
              <w:pStyle w:val="TableParagraph"/>
              <w:ind w:right="48"/>
              <w:rPr>
                <w:rFonts w:asciiTheme="minorHAnsi" w:hAnsiTheme="minorHAnsi" w:cstheme="minorHAnsi"/>
                <w:sz w:val="16"/>
                <w:szCs w:val="16"/>
              </w:rPr>
            </w:pPr>
          </w:p>
        </w:tc>
        <w:tc>
          <w:tcPr>
            <w:tcW w:w="624" w:type="dxa"/>
            <w:tcBorders>
              <w:top w:val="single" w:sz="8" w:space="0" w:color="516F7B"/>
              <w:bottom w:val="single" w:sz="4" w:space="0" w:color="516F7B"/>
            </w:tcBorders>
          </w:tcPr>
          <w:p w14:paraId="11AD717B" w14:textId="77777777" w:rsidR="001726B1" w:rsidRPr="00D677C3" w:rsidRDefault="001726B1" w:rsidP="00477DBE">
            <w:pPr>
              <w:pStyle w:val="TableParagraph"/>
              <w:ind w:right="48"/>
              <w:rPr>
                <w:rFonts w:asciiTheme="minorHAnsi" w:hAnsiTheme="minorHAnsi" w:cstheme="minorHAnsi"/>
                <w:sz w:val="16"/>
                <w:szCs w:val="16"/>
              </w:rPr>
            </w:pPr>
          </w:p>
        </w:tc>
        <w:tc>
          <w:tcPr>
            <w:tcW w:w="624" w:type="dxa"/>
            <w:tcBorders>
              <w:top w:val="single" w:sz="8" w:space="0" w:color="516F7B"/>
              <w:bottom w:val="single" w:sz="4" w:space="0" w:color="516F7B"/>
            </w:tcBorders>
          </w:tcPr>
          <w:p w14:paraId="45E735FA" w14:textId="77777777" w:rsidR="001726B1" w:rsidRPr="00D677C3" w:rsidRDefault="001726B1" w:rsidP="00477DBE">
            <w:pPr>
              <w:pStyle w:val="TableParagraph"/>
              <w:ind w:right="48"/>
              <w:rPr>
                <w:rFonts w:asciiTheme="minorHAnsi" w:hAnsiTheme="minorHAnsi" w:cstheme="minorHAnsi"/>
                <w:sz w:val="16"/>
                <w:szCs w:val="16"/>
              </w:rPr>
            </w:pPr>
          </w:p>
        </w:tc>
        <w:tc>
          <w:tcPr>
            <w:tcW w:w="624" w:type="dxa"/>
            <w:tcBorders>
              <w:top w:val="single" w:sz="8" w:space="0" w:color="516F7B"/>
              <w:bottom w:val="single" w:sz="4" w:space="0" w:color="516F7B"/>
            </w:tcBorders>
          </w:tcPr>
          <w:p w14:paraId="520E9DCC" w14:textId="77777777" w:rsidR="001726B1" w:rsidRPr="00D677C3" w:rsidRDefault="001726B1" w:rsidP="00477DBE">
            <w:pPr>
              <w:pStyle w:val="TableParagraph"/>
              <w:ind w:right="48"/>
              <w:rPr>
                <w:rFonts w:asciiTheme="minorHAnsi" w:hAnsiTheme="minorHAnsi" w:cstheme="minorHAnsi"/>
                <w:sz w:val="16"/>
                <w:szCs w:val="16"/>
              </w:rPr>
            </w:pPr>
          </w:p>
        </w:tc>
        <w:tc>
          <w:tcPr>
            <w:tcW w:w="624" w:type="dxa"/>
            <w:tcBorders>
              <w:top w:val="single" w:sz="8" w:space="0" w:color="516F7B"/>
              <w:bottom w:val="single" w:sz="4" w:space="0" w:color="516F7B"/>
            </w:tcBorders>
          </w:tcPr>
          <w:p w14:paraId="15C87D1E" w14:textId="77777777" w:rsidR="001726B1" w:rsidRPr="00D677C3" w:rsidRDefault="001726B1" w:rsidP="00477DBE">
            <w:pPr>
              <w:pStyle w:val="TableParagraph"/>
              <w:ind w:right="48"/>
              <w:rPr>
                <w:rFonts w:asciiTheme="minorHAnsi" w:hAnsiTheme="minorHAnsi" w:cstheme="minorHAnsi"/>
                <w:sz w:val="16"/>
                <w:szCs w:val="16"/>
              </w:rPr>
            </w:pPr>
          </w:p>
        </w:tc>
        <w:tc>
          <w:tcPr>
            <w:tcW w:w="624" w:type="dxa"/>
            <w:tcBorders>
              <w:top w:val="single" w:sz="8" w:space="0" w:color="516F7B"/>
              <w:bottom w:val="single" w:sz="4" w:space="0" w:color="516F7B"/>
            </w:tcBorders>
          </w:tcPr>
          <w:p w14:paraId="4774B1DA" w14:textId="77777777" w:rsidR="001726B1" w:rsidRPr="00D677C3" w:rsidRDefault="001726B1" w:rsidP="00477DBE">
            <w:pPr>
              <w:pStyle w:val="TableParagraph"/>
              <w:ind w:right="48"/>
              <w:rPr>
                <w:rFonts w:asciiTheme="minorHAnsi" w:hAnsiTheme="minorHAnsi" w:cstheme="minorHAnsi"/>
                <w:sz w:val="16"/>
                <w:szCs w:val="16"/>
              </w:rPr>
            </w:pPr>
          </w:p>
        </w:tc>
        <w:tc>
          <w:tcPr>
            <w:tcW w:w="624" w:type="dxa"/>
            <w:tcBorders>
              <w:top w:val="single" w:sz="8" w:space="0" w:color="516F7B"/>
              <w:bottom w:val="single" w:sz="4" w:space="0" w:color="516F7B"/>
            </w:tcBorders>
          </w:tcPr>
          <w:p w14:paraId="62D7DCBF" w14:textId="77777777" w:rsidR="001726B1" w:rsidRPr="00D677C3" w:rsidRDefault="001726B1" w:rsidP="00477DBE">
            <w:pPr>
              <w:pStyle w:val="TableParagraph"/>
              <w:ind w:right="48"/>
              <w:rPr>
                <w:rFonts w:asciiTheme="minorHAnsi" w:hAnsiTheme="minorHAnsi" w:cstheme="minorHAnsi"/>
                <w:sz w:val="16"/>
                <w:szCs w:val="16"/>
              </w:rPr>
            </w:pPr>
          </w:p>
        </w:tc>
        <w:tc>
          <w:tcPr>
            <w:tcW w:w="624" w:type="dxa"/>
            <w:tcBorders>
              <w:top w:val="single" w:sz="8" w:space="0" w:color="516F7B"/>
              <w:bottom w:val="single" w:sz="4" w:space="0" w:color="516F7B"/>
            </w:tcBorders>
          </w:tcPr>
          <w:p w14:paraId="0E3C8273" w14:textId="77777777" w:rsidR="001726B1" w:rsidRPr="00D677C3" w:rsidRDefault="001726B1" w:rsidP="00477DBE">
            <w:pPr>
              <w:pStyle w:val="TableParagraph"/>
              <w:ind w:right="48"/>
              <w:rPr>
                <w:rFonts w:asciiTheme="minorHAnsi" w:hAnsiTheme="minorHAnsi" w:cstheme="minorHAnsi"/>
                <w:sz w:val="16"/>
                <w:szCs w:val="16"/>
              </w:rPr>
            </w:pPr>
          </w:p>
        </w:tc>
        <w:tc>
          <w:tcPr>
            <w:tcW w:w="624" w:type="dxa"/>
            <w:tcBorders>
              <w:top w:val="single" w:sz="8" w:space="0" w:color="516F7B"/>
              <w:bottom w:val="single" w:sz="4" w:space="0" w:color="516F7B"/>
            </w:tcBorders>
          </w:tcPr>
          <w:p w14:paraId="4265414E" w14:textId="77777777" w:rsidR="001726B1" w:rsidRPr="00D677C3" w:rsidRDefault="001726B1" w:rsidP="00477DBE">
            <w:pPr>
              <w:pStyle w:val="TableParagraph"/>
              <w:ind w:right="48"/>
              <w:rPr>
                <w:rFonts w:asciiTheme="minorHAnsi" w:hAnsiTheme="minorHAnsi" w:cstheme="minorHAnsi"/>
                <w:sz w:val="16"/>
                <w:szCs w:val="16"/>
              </w:rPr>
            </w:pPr>
          </w:p>
        </w:tc>
        <w:tc>
          <w:tcPr>
            <w:tcW w:w="624" w:type="dxa"/>
            <w:tcBorders>
              <w:top w:val="single" w:sz="8" w:space="0" w:color="516F7B"/>
              <w:bottom w:val="single" w:sz="4" w:space="0" w:color="516F7B"/>
            </w:tcBorders>
          </w:tcPr>
          <w:p w14:paraId="41872AC6" w14:textId="77777777" w:rsidR="001726B1" w:rsidRPr="00D677C3" w:rsidRDefault="001726B1" w:rsidP="00477DBE">
            <w:pPr>
              <w:pStyle w:val="TableParagraph"/>
              <w:ind w:right="48"/>
              <w:rPr>
                <w:rFonts w:asciiTheme="minorHAnsi" w:hAnsiTheme="minorHAnsi" w:cstheme="minorHAnsi"/>
                <w:sz w:val="16"/>
                <w:szCs w:val="16"/>
              </w:rPr>
            </w:pPr>
          </w:p>
        </w:tc>
        <w:tc>
          <w:tcPr>
            <w:tcW w:w="624" w:type="dxa"/>
            <w:tcBorders>
              <w:top w:val="single" w:sz="8" w:space="0" w:color="516F7B"/>
              <w:bottom w:val="single" w:sz="4" w:space="0" w:color="516F7B"/>
            </w:tcBorders>
          </w:tcPr>
          <w:p w14:paraId="7980B4CF" w14:textId="77777777" w:rsidR="001726B1" w:rsidRPr="00D677C3" w:rsidRDefault="001726B1" w:rsidP="00477DBE">
            <w:pPr>
              <w:pStyle w:val="TableParagraph"/>
              <w:ind w:right="48"/>
              <w:rPr>
                <w:rFonts w:asciiTheme="minorHAnsi" w:hAnsiTheme="minorHAnsi" w:cstheme="minorHAnsi"/>
                <w:sz w:val="16"/>
                <w:szCs w:val="16"/>
              </w:rPr>
            </w:pPr>
          </w:p>
        </w:tc>
        <w:tc>
          <w:tcPr>
            <w:tcW w:w="624" w:type="dxa"/>
            <w:tcBorders>
              <w:top w:val="single" w:sz="8" w:space="0" w:color="516F7B"/>
              <w:bottom w:val="single" w:sz="4" w:space="0" w:color="516F7B"/>
            </w:tcBorders>
          </w:tcPr>
          <w:p w14:paraId="59A562F5" w14:textId="77777777" w:rsidR="001726B1" w:rsidRPr="00D677C3" w:rsidRDefault="001726B1" w:rsidP="00477DBE">
            <w:pPr>
              <w:pStyle w:val="TableParagraph"/>
              <w:ind w:right="48"/>
              <w:rPr>
                <w:rFonts w:asciiTheme="minorHAnsi" w:hAnsiTheme="minorHAnsi" w:cstheme="minorHAnsi"/>
                <w:sz w:val="16"/>
                <w:szCs w:val="16"/>
              </w:rPr>
            </w:pPr>
          </w:p>
        </w:tc>
      </w:tr>
      <w:tr w:rsidR="00082755" w:rsidRPr="001726B1" w14:paraId="72D7779F" w14:textId="77777777" w:rsidTr="00162008">
        <w:trPr>
          <w:trHeight w:val="274"/>
        </w:trPr>
        <w:tc>
          <w:tcPr>
            <w:tcW w:w="2289" w:type="dxa"/>
            <w:gridSpan w:val="2"/>
            <w:tcBorders>
              <w:top w:val="single" w:sz="4" w:space="0" w:color="516F7B"/>
              <w:bottom w:val="single" w:sz="4" w:space="0" w:color="516F7B"/>
            </w:tcBorders>
          </w:tcPr>
          <w:p w14:paraId="72B9A704" w14:textId="77777777" w:rsidR="00082755" w:rsidRPr="00D677C3" w:rsidRDefault="00082755" w:rsidP="00082755">
            <w:pPr>
              <w:pStyle w:val="TableParagraph"/>
              <w:jc w:val="left"/>
              <w:rPr>
                <w:rFonts w:asciiTheme="minorHAnsi" w:hAnsiTheme="minorHAnsi" w:cstheme="minorHAnsi"/>
                <w:sz w:val="16"/>
                <w:szCs w:val="16"/>
                <w:lang w:val="en-US"/>
              </w:rPr>
            </w:pPr>
            <w:r w:rsidRPr="00D677C3">
              <w:rPr>
                <w:rFonts w:asciiTheme="minorHAnsi" w:hAnsiTheme="minorHAnsi" w:cstheme="minorHAnsi"/>
                <w:sz w:val="16"/>
                <w:szCs w:val="16"/>
                <w:lang w:val="en-US"/>
              </w:rPr>
              <w:t>Industrial</w:t>
            </w:r>
          </w:p>
        </w:tc>
        <w:tc>
          <w:tcPr>
            <w:tcW w:w="914" w:type="dxa"/>
            <w:tcBorders>
              <w:top w:val="single" w:sz="4" w:space="0" w:color="516F7B"/>
              <w:bottom w:val="single" w:sz="4" w:space="0" w:color="516F7B"/>
            </w:tcBorders>
            <w:vAlign w:val="bottom"/>
          </w:tcPr>
          <w:p w14:paraId="57493B10" w14:textId="7CE58A38"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450 </w:t>
            </w:r>
          </w:p>
        </w:tc>
        <w:tc>
          <w:tcPr>
            <w:tcW w:w="624" w:type="dxa"/>
            <w:tcBorders>
              <w:top w:val="single" w:sz="4" w:space="0" w:color="516F7B"/>
              <w:bottom w:val="single" w:sz="4" w:space="0" w:color="516F7B"/>
            </w:tcBorders>
            <w:vAlign w:val="bottom"/>
          </w:tcPr>
          <w:p w14:paraId="2F6BC355" w14:textId="19E6511D"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457 </w:t>
            </w:r>
          </w:p>
        </w:tc>
        <w:tc>
          <w:tcPr>
            <w:tcW w:w="624" w:type="dxa"/>
            <w:tcBorders>
              <w:top w:val="single" w:sz="4" w:space="0" w:color="516F7B"/>
              <w:bottom w:val="single" w:sz="4" w:space="0" w:color="516F7B"/>
            </w:tcBorders>
            <w:vAlign w:val="bottom"/>
          </w:tcPr>
          <w:p w14:paraId="54316AA5" w14:textId="45DD22F2"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490 </w:t>
            </w:r>
          </w:p>
        </w:tc>
        <w:tc>
          <w:tcPr>
            <w:tcW w:w="624" w:type="dxa"/>
            <w:tcBorders>
              <w:top w:val="single" w:sz="4" w:space="0" w:color="516F7B"/>
              <w:bottom w:val="single" w:sz="4" w:space="0" w:color="516F7B"/>
            </w:tcBorders>
            <w:vAlign w:val="bottom"/>
          </w:tcPr>
          <w:p w14:paraId="06D522D2" w14:textId="3ED2B243"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526 </w:t>
            </w:r>
          </w:p>
        </w:tc>
        <w:tc>
          <w:tcPr>
            <w:tcW w:w="624" w:type="dxa"/>
            <w:tcBorders>
              <w:top w:val="single" w:sz="4" w:space="0" w:color="516F7B"/>
              <w:bottom w:val="single" w:sz="4" w:space="0" w:color="516F7B"/>
            </w:tcBorders>
            <w:vAlign w:val="bottom"/>
          </w:tcPr>
          <w:p w14:paraId="39A594D3" w14:textId="07F1A26E"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524 </w:t>
            </w:r>
          </w:p>
        </w:tc>
        <w:tc>
          <w:tcPr>
            <w:tcW w:w="624" w:type="dxa"/>
            <w:tcBorders>
              <w:top w:val="single" w:sz="4" w:space="0" w:color="516F7B"/>
              <w:bottom w:val="single" w:sz="4" w:space="0" w:color="516F7B"/>
            </w:tcBorders>
            <w:vAlign w:val="bottom"/>
          </w:tcPr>
          <w:p w14:paraId="204B47E2" w14:textId="4763121D"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523 </w:t>
            </w:r>
          </w:p>
        </w:tc>
        <w:tc>
          <w:tcPr>
            <w:tcW w:w="624" w:type="dxa"/>
            <w:tcBorders>
              <w:top w:val="single" w:sz="4" w:space="0" w:color="516F7B"/>
              <w:bottom w:val="single" w:sz="4" w:space="0" w:color="516F7B"/>
            </w:tcBorders>
            <w:vAlign w:val="bottom"/>
          </w:tcPr>
          <w:p w14:paraId="03116BCB" w14:textId="1A587D64"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510 </w:t>
            </w:r>
          </w:p>
        </w:tc>
        <w:tc>
          <w:tcPr>
            <w:tcW w:w="624" w:type="dxa"/>
            <w:tcBorders>
              <w:top w:val="single" w:sz="4" w:space="0" w:color="516F7B"/>
              <w:bottom w:val="single" w:sz="4" w:space="0" w:color="516F7B"/>
            </w:tcBorders>
            <w:vAlign w:val="bottom"/>
          </w:tcPr>
          <w:p w14:paraId="4E60F12F" w14:textId="56A40C42"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561 </w:t>
            </w:r>
          </w:p>
        </w:tc>
        <w:tc>
          <w:tcPr>
            <w:tcW w:w="624" w:type="dxa"/>
            <w:tcBorders>
              <w:top w:val="single" w:sz="4" w:space="0" w:color="516F7B"/>
              <w:bottom w:val="single" w:sz="4" w:space="0" w:color="516F7B"/>
            </w:tcBorders>
            <w:vAlign w:val="bottom"/>
          </w:tcPr>
          <w:p w14:paraId="781178E1" w14:textId="6ABE91BE"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588 </w:t>
            </w:r>
          </w:p>
        </w:tc>
        <w:tc>
          <w:tcPr>
            <w:tcW w:w="624" w:type="dxa"/>
            <w:tcBorders>
              <w:top w:val="single" w:sz="4" w:space="0" w:color="516F7B"/>
              <w:bottom w:val="single" w:sz="4" w:space="0" w:color="516F7B"/>
            </w:tcBorders>
            <w:vAlign w:val="bottom"/>
          </w:tcPr>
          <w:p w14:paraId="51575AA8" w14:textId="4CBE7F4D"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655 </w:t>
            </w:r>
          </w:p>
        </w:tc>
        <w:tc>
          <w:tcPr>
            <w:tcW w:w="624" w:type="dxa"/>
            <w:tcBorders>
              <w:top w:val="single" w:sz="4" w:space="0" w:color="516F7B"/>
              <w:bottom w:val="single" w:sz="4" w:space="0" w:color="516F7B"/>
            </w:tcBorders>
            <w:vAlign w:val="bottom"/>
          </w:tcPr>
          <w:p w14:paraId="1F3DAFE2" w14:textId="361A81BD"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702 </w:t>
            </w:r>
          </w:p>
        </w:tc>
        <w:tc>
          <w:tcPr>
            <w:tcW w:w="624" w:type="dxa"/>
            <w:tcBorders>
              <w:top w:val="single" w:sz="4" w:space="0" w:color="516F7B"/>
              <w:bottom w:val="single" w:sz="4" w:space="0" w:color="516F7B"/>
            </w:tcBorders>
            <w:vAlign w:val="bottom"/>
          </w:tcPr>
          <w:p w14:paraId="1C912435" w14:textId="0C6C5012"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11%</w:t>
            </w:r>
          </w:p>
        </w:tc>
        <w:tc>
          <w:tcPr>
            <w:tcW w:w="624" w:type="dxa"/>
            <w:tcBorders>
              <w:top w:val="single" w:sz="4" w:space="0" w:color="516F7B"/>
              <w:bottom w:val="single" w:sz="4" w:space="0" w:color="516F7B"/>
            </w:tcBorders>
            <w:vAlign w:val="bottom"/>
          </w:tcPr>
          <w:p w14:paraId="0726B416" w14:textId="3248891F"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7%</w:t>
            </w:r>
          </w:p>
        </w:tc>
      </w:tr>
      <w:tr w:rsidR="00082755" w:rsidRPr="001726B1" w14:paraId="2AE5428B" w14:textId="77777777" w:rsidTr="00B648CC">
        <w:trPr>
          <w:trHeight w:val="274"/>
        </w:trPr>
        <w:tc>
          <w:tcPr>
            <w:tcW w:w="2289" w:type="dxa"/>
            <w:gridSpan w:val="2"/>
            <w:tcBorders>
              <w:top w:val="single" w:sz="4" w:space="0" w:color="516F7B"/>
              <w:bottom w:val="single" w:sz="4" w:space="0" w:color="516F7B"/>
            </w:tcBorders>
          </w:tcPr>
          <w:p w14:paraId="4F15017A" w14:textId="77777777" w:rsidR="00082755" w:rsidRPr="00D677C3" w:rsidRDefault="00082755" w:rsidP="00082755">
            <w:pPr>
              <w:pStyle w:val="TableParagraph"/>
              <w:jc w:val="left"/>
              <w:rPr>
                <w:rFonts w:asciiTheme="minorHAnsi" w:hAnsiTheme="minorHAnsi" w:cstheme="minorHAnsi"/>
                <w:sz w:val="16"/>
                <w:szCs w:val="16"/>
                <w:lang w:val="en-US"/>
              </w:rPr>
            </w:pPr>
            <w:r w:rsidRPr="00D677C3">
              <w:rPr>
                <w:rFonts w:asciiTheme="minorHAnsi" w:hAnsiTheme="minorHAnsi" w:cstheme="minorHAnsi"/>
                <w:sz w:val="16"/>
                <w:szCs w:val="16"/>
                <w:lang w:val="en-US"/>
              </w:rPr>
              <w:t>Photography</w:t>
            </w:r>
          </w:p>
        </w:tc>
        <w:tc>
          <w:tcPr>
            <w:tcW w:w="914" w:type="dxa"/>
            <w:tcBorders>
              <w:top w:val="single" w:sz="4" w:space="0" w:color="516F7B"/>
              <w:bottom w:val="single" w:sz="4" w:space="0" w:color="516F7B"/>
            </w:tcBorders>
            <w:vAlign w:val="bottom"/>
          </w:tcPr>
          <w:p w14:paraId="73E682C1" w14:textId="64412788"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41 </w:t>
            </w:r>
          </w:p>
        </w:tc>
        <w:tc>
          <w:tcPr>
            <w:tcW w:w="624" w:type="dxa"/>
            <w:tcBorders>
              <w:top w:val="single" w:sz="4" w:space="0" w:color="516F7B"/>
              <w:bottom w:val="single" w:sz="4" w:space="0" w:color="516F7B"/>
            </w:tcBorders>
            <w:vAlign w:val="bottom"/>
          </w:tcPr>
          <w:p w14:paraId="6D33135B" w14:textId="501F4213"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38 </w:t>
            </w:r>
          </w:p>
        </w:tc>
        <w:tc>
          <w:tcPr>
            <w:tcW w:w="624" w:type="dxa"/>
            <w:tcBorders>
              <w:top w:val="single" w:sz="4" w:space="0" w:color="516F7B"/>
              <w:bottom w:val="single" w:sz="4" w:space="0" w:color="516F7B"/>
            </w:tcBorders>
            <w:vAlign w:val="bottom"/>
          </w:tcPr>
          <w:p w14:paraId="5B7A83F7" w14:textId="7E4E8989"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35 </w:t>
            </w:r>
          </w:p>
        </w:tc>
        <w:tc>
          <w:tcPr>
            <w:tcW w:w="624" w:type="dxa"/>
            <w:tcBorders>
              <w:top w:val="single" w:sz="4" w:space="0" w:color="516F7B"/>
              <w:bottom w:val="single" w:sz="4" w:space="0" w:color="516F7B"/>
            </w:tcBorders>
            <w:vAlign w:val="bottom"/>
          </w:tcPr>
          <w:p w14:paraId="062588F4" w14:textId="503E26ED"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32 </w:t>
            </w:r>
          </w:p>
        </w:tc>
        <w:tc>
          <w:tcPr>
            <w:tcW w:w="624" w:type="dxa"/>
            <w:tcBorders>
              <w:top w:val="single" w:sz="4" w:space="0" w:color="516F7B"/>
              <w:bottom w:val="single" w:sz="4" w:space="0" w:color="516F7B"/>
            </w:tcBorders>
            <w:vAlign w:val="bottom"/>
          </w:tcPr>
          <w:p w14:paraId="6903B388" w14:textId="657612DA"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31 </w:t>
            </w:r>
          </w:p>
        </w:tc>
        <w:tc>
          <w:tcPr>
            <w:tcW w:w="624" w:type="dxa"/>
            <w:tcBorders>
              <w:top w:val="single" w:sz="4" w:space="0" w:color="516F7B"/>
              <w:bottom w:val="single" w:sz="4" w:space="0" w:color="516F7B"/>
            </w:tcBorders>
            <w:vAlign w:val="bottom"/>
          </w:tcPr>
          <w:p w14:paraId="4E0B5FC4" w14:textId="0005D5ED"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31 </w:t>
            </w:r>
          </w:p>
        </w:tc>
        <w:tc>
          <w:tcPr>
            <w:tcW w:w="624" w:type="dxa"/>
            <w:tcBorders>
              <w:top w:val="single" w:sz="4" w:space="0" w:color="516F7B"/>
              <w:bottom w:val="single" w:sz="4" w:space="0" w:color="516F7B"/>
            </w:tcBorders>
            <w:vAlign w:val="bottom"/>
          </w:tcPr>
          <w:p w14:paraId="2565C99B" w14:textId="6388FB59"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27 </w:t>
            </w:r>
          </w:p>
        </w:tc>
        <w:tc>
          <w:tcPr>
            <w:tcW w:w="624" w:type="dxa"/>
            <w:tcBorders>
              <w:top w:val="single" w:sz="4" w:space="0" w:color="516F7B"/>
              <w:bottom w:val="single" w:sz="4" w:space="0" w:color="516F7B"/>
            </w:tcBorders>
            <w:vAlign w:val="bottom"/>
          </w:tcPr>
          <w:p w14:paraId="4CF40C42" w14:textId="6553587B"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28 </w:t>
            </w:r>
          </w:p>
        </w:tc>
        <w:tc>
          <w:tcPr>
            <w:tcW w:w="624" w:type="dxa"/>
            <w:tcBorders>
              <w:top w:val="single" w:sz="4" w:space="0" w:color="516F7B"/>
              <w:bottom w:val="single" w:sz="4" w:space="0" w:color="516F7B"/>
            </w:tcBorders>
            <w:vAlign w:val="bottom"/>
          </w:tcPr>
          <w:p w14:paraId="49872EB8" w14:textId="59E95717"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27 </w:t>
            </w:r>
          </w:p>
        </w:tc>
        <w:tc>
          <w:tcPr>
            <w:tcW w:w="624" w:type="dxa"/>
            <w:tcBorders>
              <w:top w:val="single" w:sz="4" w:space="0" w:color="516F7B"/>
              <w:bottom w:val="single" w:sz="4" w:space="0" w:color="516F7B"/>
            </w:tcBorders>
            <w:vAlign w:val="bottom"/>
          </w:tcPr>
          <w:p w14:paraId="62183484" w14:textId="23842625"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27 </w:t>
            </w:r>
          </w:p>
        </w:tc>
        <w:tc>
          <w:tcPr>
            <w:tcW w:w="624" w:type="dxa"/>
            <w:tcBorders>
              <w:top w:val="single" w:sz="4" w:space="0" w:color="516F7B"/>
              <w:bottom w:val="single" w:sz="4" w:space="0" w:color="516F7B"/>
            </w:tcBorders>
            <w:vAlign w:val="bottom"/>
          </w:tcPr>
          <w:p w14:paraId="55A38677" w14:textId="776EF004"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26 </w:t>
            </w:r>
          </w:p>
        </w:tc>
        <w:tc>
          <w:tcPr>
            <w:tcW w:w="624" w:type="dxa"/>
            <w:tcBorders>
              <w:top w:val="single" w:sz="4" w:space="0" w:color="516F7B"/>
              <w:bottom w:val="single" w:sz="4" w:space="0" w:color="516F7B"/>
            </w:tcBorders>
            <w:vAlign w:val="bottom"/>
          </w:tcPr>
          <w:p w14:paraId="7D6A6D40" w14:textId="0C715F35"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-2%</w:t>
            </w:r>
          </w:p>
        </w:tc>
        <w:tc>
          <w:tcPr>
            <w:tcW w:w="624" w:type="dxa"/>
            <w:tcBorders>
              <w:top w:val="single" w:sz="4" w:space="0" w:color="516F7B"/>
              <w:bottom w:val="single" w:sz="4" w:space="0" w:color="516F7B"/>
            </w:tcBorders>
            <w:vAlign w:val="bottom"/>
          </w:tcPr>
          <w:p w14:paraId="76EE3146" w14:textId="745E2F72"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-4%</w:t>
            </w:r>
          </w:p>
        </w:tc>
      </w:tr>
      <w:tr w:rsidR="00082755" w:rsidRPr="001726B1" w14:paraId="14BB4AE3" w14:textId="77777777" w:rsidTr="00B648CC">
        <w:trPr>
          <w:trHeight w:val="274"/>
        </w:trPr>
        <w:tc>
          <w:tcPr>
            <w:tcW w:w="2289" w:type="dxa"/>
            <w:gridSpan w:val="2"/>
            <w:tcBorders>
              <w:top w:val="single" w:sz="4" w:space="0" w:color="516F7B"/>
              <w:bottom w:val="single" w:sz="4" w:space="0" w:color="516F7B"/>
            </w:tcBorders>
          </w:tcPr>
          <w:p w14:paraId="38368891" w14:textId="77777777" w:rsidR="00082755" w:rsidRPr="00D677C3" w:rsidRDefault="00082755" w:rsidP="00082755">
            <w:pPr>
              <w:pStyle w:val="TableParagraph"/>
              <w:jc w:val="left"/>
              <w:rPr>
                <w:rFonts w:asciiTheme="minorHAnsi" w:hAnsiTheme="minorHAnsi" w:cstheme="minorHAnsi"/>
                <w:sz w:val="16"/>
                <w:szCs w:val="16"/>
                <w:lang w:val="en-US"/>
              </w:rPr>
            </w:pPr>
            <w:r w:rsidRPr="00D677C3">
              <w:rPr>
                <w:rFonts w:asciiTheme="minorHAnsi" w:hAnsiTheme="minorHAnsi" w:cstheme="minorHAnsi"/>
                <w:sz w:val="16"/>
                <w:szCs w:val="16"/>
                <w:lang w:val="en-US"/>
              </w:rPr>
              <w:t>Jewelry</w:t>
            </w:r>
          </w:p>
        </w:tc>
        <w:tc>
          <w:tcPr>
            <w:tcW w:w="914" w:type="dxa"/>
            <w:tcBorders>
              <w:top w:val="single" w:sz="4" w:space="0" w:color="516F7B"/>
              <w:bottom w:val="single" w:sz="4" w:space="0" w:color="516F7B"/>
            </w:tcBorders>
            <w:vAlign w:val="bottom"/>
          </w:tcPr>
          <w:p w14:paraId="1F21F3C0" w14:textId="30C68767"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193 </w:t>
            </w:r>
          </w:p>
        </w:tc>
        <w:tc>
          <w:tcPr>
            <w:tcW w:w="624" w:type="dxa"/>
            <w:tcBorders>
              <w:top w:val="single" w:sz="4" w:space="0" w:color="516F7B"/>
              <w:bottom w:val="single" w:sz="4" w:space="0" w:color="516F7B"/>
            </w:tcBorders>
            <w:vAlign w:val="bottom"/>
          </w:tcPr>
          <w:p w14:paraId="7490D4C1" w14:textId="3906EFF7"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203 </w:t>
            </w:r>
          </w:p>
        </w:tc>
        <w:tc>
          <w:tcPr>
            <w:tcW w:w="624" w:type="dxa"/>
            <w:tcBorders>
              <w:top w:val="single" w:sz="4" w:space="0" w:color="516F7B"/>
              <w:bottom w:val="single" w:sz="4" w:space="0" w:color="516F7B"/>
            </w:tcBorders>
            <w:vAlign w:val="bottom"/>
          </w:tcPr>
          <w:p w14:paraId="733EDF4E" w14:textId="198DDBBB"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189 </w:t>
            </w:r>
          </w:p>
        </w:tc>
        <w:tc>
          <w:tcPr>
            <w:tcW w:w="624" w:type="dxa"/>
            <w:tcBorders>
              <w:top w:val="single" w:sz="4" w:space="0" w:color="516F7B"/>
              <w:bottom w:val="single" w:sz="4" w:space="0" w:color="516F7B"/>
            </w:tcBorders>
            <w:vAlign w:val="bottom"/>
          </w:tcPr>
          <w:p w14:paraId="4E09A274" w14:textId="3581A967"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196 </w:t>
            </w:r>
          </w:p>
        </w:tc>
        <w:tc>
          <w:tcPr>
            <w:tcW w:w="624" w:type="dxa"/>
            <w:tcBorders>
              <w:top w:val="single" w:sz="4" w:space="0" w:color="516F7B"/>
              <w:bottom w:val="single" w:sz="4" w:space="0" w:color="516F7B"/>
            </w:tcBorders>
            <w:vAlign w:val="bottom"/>
          </w:tcPr>
          <w:p w14:paraId="62AA245D" w14:textId="78EE80DB"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203 </w:t>
            </w:r>
          </w:p>
        </w:tc>
        <w:tc>
          <w:tcPr>
            <w:tcW w:w="624" w:type="dxa"/>
            <w:tcBorders>
              <w:top w:val="single" w:sz="4" w:space="0" w:color="516F7B"/>
              <w:bottom w:val="single" w:sz="4" w:space="0" w:color="516F7B"/>
            </w:tcBorders>
            <w:vAlign w:val="bottom"/>
          </w:tcPr>
          <w:p w14:paraId="3441F707" w14:textId="4D52D1B6"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202 </w:t>
            </w:r>
          </w:p>
        </w:tc>
        <w:tc>
          <w:tcPr>
            <w:tcW w:w="624" w:type="dxa"/>
            <w:tcBorders>
              <w:top w:val="single" w:sz="4" w:space="0" w:color="516F7B"/>
              <w:bottom w:val="single" w:sz="4" w:space="0" w:color="516F7B"/>
            </w:tcBorders>
            <w:vAlign w:val="bottom"/>
          </w:tcPr>
          <w:p w14:paraId="61AE88F4" w14:textId="35F42D36"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151 </w:t>
            </w:r>
          </w:p>
        </w:tc>
        <w:tc>
          <w:tcPr>
            <w:tcW w:w="624" w:type="dxa"/>
            <w:tcBorders>
              <w:top w:val="single" w:sz="4" w:space="0" w:color="516F7B"/>
              <w:bottom w:val="single" w:sz="4" w:space="0" w:color="516F7B"/>
            </w:tcBorders>
            <w:vAlign w:val="bottom"/>
          </w:tcPr>
          <w:p w14:paraId="7FC8E86E" w14:textId="42E33701"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182 </w:t>
            </w:r>
          </w:p>
        </w:tc>
        <w:tc>
          <w:tcPr>
            <w:tcW w:w="624" w:type="dxa"/>
            <w:tcBorders>
              <w:top w:val="single" w:sz="4" w:space="0" w:color="516F7B"/>
              <w:bottom w:val="single" w:sz="4" w:space="0" w:color="516F7B"/>
            </w:tcBorders>
            <w:vAlign w:val="bottom"/>
          </w:tcPr>
          <w:p w14:paraId="5989C476" w14:textId="280E5FBD"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235 </w:t>
            </w:r>
          </w:p>
        </w:tc>
        <w:tc>
          <w:tcPr>
            <w:tcW w:w="624" w:type="dxa"/>
            <w:tcBorders>
              <w:top w:val="single" w:sz="4" w:space="0" w:color="516F7B"/>
              <w:bottom w:val="single" w:sz="4" w:space="0" w:color="516F7B"/>
            </w:tcBorders>
            <w:vAlign w:val="bottom"/>
          </w:tcPr>
          <w:p w14:paraId="1542D07D" w14:textId="0492E3FD"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203 </w:t>
            </w:r>
          </w:p>
        </w:tc>
        <w:tc>
          <w:tcPr>
            <w:tcW w:w="624" w:type="dxa"/>
            <w:tcBorders>
              <w:top w:val="single" w:sz="4" w:space="0" w:color="516F7B"/>
              <w:bottom w:val="single" w:sz="4" w:space="0" w:color="516F7B"/>
            </w:tcBorders>
            <w:vAlign w:val="bottom"/>
          </w:tcPr>
          <w:p w14:paraId="3F451B49" w14:textId="6572EEBD"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212 </w:t>
            </w:r>
          </w:p>
        </w:tc>
        <w:tc>
          <w:tcPr>
            <w:tcW w:w="624" w:type="dxa"/>
            <w:tcBorders>
              <w:top w:val="single" w:sz="4" w:space="0" w:color="516F7B"/>
              <w:bottom w:val="single" w:sz="4" w:space="0" w:color="516F7B"/>
            </w:tcBorders>
            <w:vAlign w:val="bottom"/>
          </w:tcPr>
          <w:p w14:paraId="59348B1F" w14:textId="5C4F1549"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-13%</w:t>
            </w:r>
          </w:p>
        </w:tc>
        <w:tc>
          <w:tcPr>
            <w:tcW w:w="624" w:type="dxa"/>
            <w:tcBorders>
              <w:top w:val="single" w:sz="4" w:space="0" w:color="516F7B"/>
              <w:bottom w:val="single" w:sz="4" w:space="0" w:color="516F7B"/>
            </w:tcBorders>
            <w:vAlign w:val="bottom"/>
          </w:tcPr>
          <w:p w14:paraId="4FCA08AA" w14:textId="60F06882"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5%</w:t>
            </w:r>
          </w:p>
        </w:tc>
      </w:tr>
      <w:tr w:rsidR="00082755" w:rsidRPr="001726B1" w14:paraId="4892B7F1" w14:textId="77777777" w:rsidTr="00B648CC">
        <w:trPr>
          <w:trHeight w:val="274"/>
        </w:trPr>
        <w:tc>
          <w:tcPr>
            <w:tcW w:w="2289" w:type="dxa"/>
            <w:gridSpan w:val="2"/>
            <w:tcBorders>
              <w:top w:val="single" w:sz="4" w:space="0" w:color="516F7B"/>
              <w:bottom w:val="single" w:sz="4" w:space="0" w:color="516F7B"/>
            </w:tcBorders>
          </w:tcPr>
          <w:p w14:paraId="703493DE" w14:textId="77777777" w:rsidR="00082755" w:rsidRPr="00D677C3" w:rsidRDefault="00082755" w:rsidP="00082755">
            <w:pPr>
              <w:pStyle w:val="TableParagraph"/>
              <w:jc w:val="left"/>
              <w:rPr>
                <w:rFonts w:asciiTheme="minorHAnsi" w:hAnsiTheme="minorHAnsi" w:cstheme="minorHAnsi"/>
                <w:sz w:val="16"/>
                <w:szCs w:val="16"/>
                <w:lang w:val="en-US"/>
              </w:rPr>
            </w:pPr>
            <w:r w:rsidRPr="00D677C3">
              <w:rPr>
                <w:rFonts w:asciiTheme="minorHAnsi" w:hAnsiTheme="minorHAnsi" w:cstheme="minorHAnsi"/>
                <w:sz w:val="16"/>
                <w:szCs w:val="16"/>
                <w:lang w:val="en-US"/>
              </w:rPr>
              <w:t>Silverware</w:t>
            </w:r>
          </w:p>
        </w:tc>
        <w:tc>
          <w:tcPr>
            <w:tcW w:w="914" w:type="dxa"/>
            <w:tcBorders>
              <w:top w:val="single" w:sz="4" w:space="0" w:color="516F7B"/>
              <w:bottom w:val="single" w:sz="4" w:space="0" w:color="516F7B"/>
            </w:tcBorders>
            <w:vAlign w:val="bottom"/>
          </w:tcPr>
          <w:p w14:paraId="2C19AEB3" w14:textId="2BD174AB"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53 </w:t>
            </w:r>
          </w:p>
        </w:tc>
        <w:tc>
          <w:tcPr>
            <w:tcW w:w="624" w:type="dxa"/>
            <w:tcBorders>
              <w:top w:val="single" w:sz="4" w:space="0" w:color="516F7B"/>
              <w:bottom w:val="single" w:sz="4" w:space="0" w:color="516F7B"/>
            </w:tcBorders>
            <w:vAlign w:val="bottom"/>
          </w:tcPr>
          <w:p w14:paraId="704FD706" w14:textId="434842E7"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58 </w:t>
            </w:r>
          </w:p>
        </w:tc>
        <w:tc>
          <w:tcPr>
            <w:tcW w:w="624" w:type="dxa"/>
            <w:tcBorders>
              <w:top w:val="single" w:sz="4" w:space="0" w:color="516F7B"/>
              <w:bottom w:val="single" w:sz="4" w:space="0" w:color="516F7B"/>
            </w:tcBorders>
            <w:vAlign w:val="bottom"/>
          </w:tcPr>
          <w:p w14:paraId="41F904C1" w14:textId="7199305F"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54 </w:t>
            </w:r>
          </w:p>
        </w:tc>
        <w:tc>
          <w:tcPr>
            <w:tcW w:w="624" w:type="dxa"/>
            <w:tcBorders>
              <w:top w:val="single" w:sz="4" w:space="0" w:color="516F7B"/>
              <w:bottom w:val="single" w:sz="4" w:space="0" w:color="516F7B"/>
            </w:tcBorders>
            <w:vAlign w:val="bottom"/>
          </w:tcPr>
          <w:p w14:paraId="09383875" w14:textId="14E5E5AF"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59 </w:t>
            </w:r>
          </w:p>
        </w:tc>
        <w:tc>
          <w:tcPr>
            <w:tcW w:w="624" w:type="dxa"/>
            <w:tcBorders>
              <w:top w:val="single" w:sz="4" w:space="0" w:color="516F7B"/>
              <w:bottom w:val="single" w:sz="4" w:space="0" w:color="516F7B"/>
            </w:tcBorders>
            <w:vAlign w:val="bottom"/>
          </w:tcPr>
          <w:p w14:paraId="4CDA99E6" w14:textId="3E76B8F0"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67 </w:t>
            </w:r>
          </w:p>
        </w:tc>
        <w:tc>
          <w:tcPr>
            <w:tcW w:w="624" w:type="dxa"/>
            <w:tcBorders>
              <w:top w:val="single" w:sz="4" w:space="0" w:color="516F7B"/>
              <w:bottom w:val="single" w:sz="4" w:space="0" w:color="516F7B"/>
            </w:tcBorders>
            <w:vAlign w:val="bottom"/>
          </w:tcPr>
          <w:p w14:paraId="794EEBA3" w14:textId="30EA453B"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61 </w:t>
            </w:r>
          </w:p>
        </w:tc>
        <w:tc>
          <w:tcPr>
            <w:tcW w:w="624" w:type="dxa"/>
            <w:tcBorders>
              <w:top w:val="single" w:sz="4" w:space="0" w:color="516F7B"/>
              <w:bottom w:val="single" w:sz="4" w:space="0" w:color="516F7B"/>
            </w:tcBorders>
            <w:vAlign w:val="bottom"/>
          </w:tcPr>
          <w:p w14:paraId="63B2B94F" w14:textId="7DC47B47"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31 </w:t>
            </w:r>
          </w:p>
        </w:tc>
        <w:tc>
          <w:tcPr>
            <w:tcW w:w="624" w:type="dxa"/>
            <w:tcBorders>
              <w:top w:val="single" w:sz="4" w:space="0" w:color="516F7B"/>
              <w:bottom w:val="single" w:sz="4" w:space="0" w:color="516F7B"/>
            </w:tcBorders>
            <w:vAlign w:val="bottom"/>
          </w:tcPr>
          <w:p w14:paraId="5A7BF785" w14:textId="0626285F"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41 </w:t>
            </w:r>
          </w:p>
        </w:tc>
        <w:tc>
          <w:tcPr>
            <w:tcW w:w="624" w:type="dxa"/>
            <w:tcBorders>
              <w:top w:val="single" w:sz="4" w:space="0" w:color="516F7B"/>
              <w:bottom w:val="single" w:sz="4" w:space="0" w:color="516F7B"/>
            </w:tcBorders>
            <w:vAlign w:val="bottom"/>
          </w:tcPr>
          <w:p w14:paraId="60D391C4" w14:textId="4D7119DF"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74 </w:t>
            </w:r>
          </w:p>
        </w:tc>
        <w:tc>
          <w:tcPr>
            <w:tcW w:w="624" w:type="dxa"/>
            <w:tcBorders>
              <w:top w:val="single" w:sz="4" w:space="0" w:color="516F7B"/>
              <w:bottom w:val="single" w:sz="4" w:space="0" w:color="516F7B"/>
            </w:tcBorders>
            <w:vAlign w:val="bottom"/>
          </w:tcPr>
          <w:p w14:paraId="2F8BEDFC" w14:textId="4E24D405"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55 </w:t>
            </w:r>
          </w:p>
        </w:tc>
        <w:tc>
          <w:tcPr>
            <w:tcW w:w="624" w:type="dxa"/>
            <w:tcBorders>
              <w:top w:val="single" w:sz="4" w:space="0" w:color="516F7B"/>
              <w:bottom w:val="single" w:sz="4" w:space="0" w:color="516F7B"/>
            </w:tcBorders>
            <w:vAlign w:val="bottom"/>
          </w:tcPr>
          <w:p w14:paraId="2635B7F6" w14:textId="2B7D24BB"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58 </w:t>
            </w:r>
          </w:p>
        </w:tc>
        <w:tc>
          <w:tcPr>
            <w:tcW w:w="624" w:type="dxa"/>
            <w:tcBorders>
              <w:top w:val="single" w:sz="4" w:space="0" w:color="516F7B"/>
              <w:bottom w:val="single" w:sz="4" w:space="0" w:color="516F7B"/>
            </w:tcBorders>
            <w:vAlign w:val="bottom"/>
          </w:tcPr>
          <w:p w14:paraId="75DF22EB" w14:textId="01E63F03"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-25%</w:t>
            </w:r>
          </w:p>
        </w:tc>
        <w:tc>
          <w:tcPr>
            <w:tcW w:w="624" w:type="dxa"/>
            <w:tcBorders>
              <w:top w:val="single" w:sz="4" w:space="0" w:color="516F7B"/>
              <w:bottom w:val="single" w:sz="4" w:space="0" w:color="516F7B"/>
            </w:tcBorders>
            <w:vAlign w:val="bottom"/>
          </w:tcPr>
          <w:p w14:paraId="0C4B8750" w14:textId="790C0C43"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5%</w:t>
            </w:r>
          </w:p>
        </w:tc>
      </w:tr>
      <w:tr w:rsidR="00082755" w:rsidRPr="001726B1" w14:paraId="46FBE0B4" w14:textId="77777777" w:rsidTr="00B648CC">
        <w:trPr>
          <w:trHeight w:val="274"/>
        </w:trPr>
        <w:tc>
          <w:tcPr>
            <w:tcW w:w="2289" w:type="dxa"/>
            <w:gridSpan w:val="2"/>
            <w:tcBorders>
              <w:top w:val="single" w:sz="4" w:space="0" w:color="516F7B"/>
              <w:bottom w:val="single" w:sz="4" w:space="0" w:color="516F7B"/>
            </w:tcBorders>
          </w:tcPr>
          <w:p w14:paraId="3FA77503" w14:textId="77777777" w:rsidR="00082755" w:rsidRPr="00D677C3" w:rsidRDefault="00082755" w:rsidP="00082755">
            <w:pPr>
              <w:pStyle w:val="TableParagraph"/>
              <w:jc w:val="left"/>
              <w:rPr>
                <w:rFonts w:asciiTheme="minorHAnsi" w:hAnsiTheme="minorHAnsi" w:cstheme="minorHAnsi"/>
                <w:sz w:val="16"/>
                <w:szCs w:val="16"/>
                <w:lang w:val="en-US"/>
              </w:rPr>
            </w:pPr>
            <w:r w:rsidRPr="00D677C3">
              <w:rPr>
                <w:rFonts w:asciiTheme="minorHAnsi" w:hAnsiTheme="minorHAnsi" w:cstheme="minorHAnsi"/>
                <w:sz w:val="16"/>
                <w:szCs w:val="16"/>
                <w:lang w:val="en-US"/>
              </w:rPr>
              <w:t>Net Physical Investment</w:t>
            </w:r>
          </w:p>
        </w:tc>
        <w:tc>
          <w:tcPr>
            <w:tcW w:w="914" w:type="dxa"/>
            <w:tcBorders>
              <w:top w:val="single" w:sz="4" w:space="0" w:color="516F7B"/>
              <w:bottom w:val="single" w:sz="4" w:space="0" w:color="516F7B"/>
            </w:tcBorders>
            <w:vAlign w:val="bottom"/>
          </w:tcPr>
          <w:p w14:paraId="1640D37A" w14:textId="6C2FA46A"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283 </w:t>
            </w:r>
          </w:p>
        </w:tc>
        <w:tc>
          <w:tcPr>
            <w:tcW w:w="624" w:type="dxa"/>
            <w:tcBorders>
              <w:top w:val="single" w:sz="4" w:space="0" w:color="516F7B"/>
              <w:bottom w:val="single" w:sz="4" w:space="0" w:color="516F7B"/>
            </w:tcBorders>
            <w:vAlign w:val="bottom"/>
          </w:tcPr>
          <w:p w14:paraId="4FFDAB90" w14:textId="344F9CAA"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309 </w:t>
            </w:r>
          </w:p>
        </w:tc>
        <w:tc>
          <w:tcPr>
            <w:tcW w:w="624" w:type="dxa"/>
            <w:tcBorders>
              <w:top w:val="single" w:sz="4" w:space="0" w:color="516F7B"/>
              <w:bottom w:val="single" w:sz="4" w:space="0" w:color="516F7B"/>
            </w:tcBorders>
            <w:vAlign w:val="bottom"/>
          </w:tcPr>
          <w:p w14:paraId="51AB8EA6" w14:textId="619A0A16"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213 </w:t>
            </w:r>
          </w:p>
        </w:tc>
        <w:tc>
          <w:tcPr>
            <w:tcW w:w="624" w:type="dxa"/>
            <w:tcBorders>
              <w:top w:val="single" w:sz="4" w:space="0" w:color="516F7B"/>
              <w:bottom w:val="single" w:sz="4" w:space="0" w:color="516F7B"/>
            </w:tcBorders>
            <w:vAlign w:val="bottom"/>
          </w:tcPr>
          <w:p w14:paraId="3D8C6041" w14:textId="274F02E1"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156 </w:t>
            </w:r>
          </w:p>
        </w:tc>
        <w:tc>
          <w:tcPr>
            <w:tcW w:w="624" w:type="dxa"/>
            <w:tcBorders>
              <w:top w:val="single" w:sz="4" w:space="0" w:color="516F7B"/>
              <w:bottom w:val="single" w:sz="4" w:space="0" w:color="516F7B"/>
            </w:tcBorders>
            <w:vAlign w:val="bottom"/>
          </w:tcPr>
          <w:p w14:paraId="4D55714F" w14:textId="1255D29E"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166 </w:t>
            </w:r>
          </w:p>
        </w:tc>
        <w:tc>
          <w:tcPr>
            <w:tcW w:w="624" w:type="dxa"/>
            <w:tcBorders>
              <w:top w:val="single" w:sz="4" w:space="0" w:color="516F7B"/>
              <w:bottom w:val="single" w:sz="4" w:space="0" w:color="516F7B"/>
            </w:tcBorders>
            <w:vAlign w:val="bottom"/>
          </w:tcPr>
          <w:p w14:paraId="61E8B96A" w14:textId="4B9B75DC"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187 </w:t>
            </w:r>
          </w:p>
        </w:tc>
        <w:tc>
          <w:tcPr>
            <w:tcW w:w="624" w:type="dxa"/>
            <w:tcBorders>
              <w:top w:val="single" w:sz="4" w:space="0" w:color="516F7B"/>
              <w:bottom w:val="single" w:sz="4" w:space="0" w:color="516F7B"/>
            </w:tcBorders>
            <w:vAlign w:val="bottom"/>
          </w:tcPr>
          <w:p w14:paraId="381E0FEB" w14:textId="34FFE315"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208 </w:t>
            </w:r>
          </w:p>
        </w:tc>
        <w:tc>
          <w:tcPr>
            <w:tcW w:w="624" w:type="dxa"/>
            <w:tcBorders>
              <w:top w:val="single" w:sz="4" w:space="0" w:color="516F7B"/>
              <w:bottom w:val="single" w:sz="4" w:space="0" w:color="516F7B"/>
            </w:tcBorders>
            <w:vAlign w:val="bottom"/>
          </w:tcPr>
          <w:p w14:paraId="7455803C" w14:textId="3096F5D1"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284 </w:t>
            </w:r>
          </w:p>
        </w:tc>
        <w:tc>
          <w:tcPr>
            <w:tcW w:w="624" w:type="dxa"/>
            <w:tcBorders>
              <w:top w:val="single" w:sz="4" w:space="0" w:color="516F7B"/>
              <w:bottom w:val="single" w:sz="4" w:space="0" w:color="516F7B"/>
            </w:tcBorders>
            <w:vAlign w:val="bottom"/>
          </w:tcPr>
          <w:p w14:paraId="0F258426" w14:textId="6925393B"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337 </w:t>
            </w:r>
          </w:p>
        </w:tc>
        <w:tc>
          <w:tcPr>
            <w:tcW w:w="624" w:type="dxa"/>
            <w:tcBorders>
              <w:top w:val="single" w:sz="4" w:space="0" w:color="516F7B"/>
              <w:bottom w:val="single" w:sz="4" w:space="0" w:color="516F7B"/>
            </w:tcBorders>
            <w:vAlign w:val="bottom"/>
          </w:tcPr>
          <w:p w14:paraId="2D4B4D25" w14:textId="3F58C5E1"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243 </w:t>
            </w:r>
          </w:p>
        </w:tc>
        <w:tc>
          <w:tcPr>
            <w:tcW w:w="624" w:type="dxa"/>
            <w:tcBorders>
              <w:top w:val="single" w:sz="4" w:space="0" w:color="516F7B"/>
              <w:bottom w:val="single" w:sz="4" w:space="0" w:color="516F7B"/>
            </w:tcBorders>
            <w:vAlign w:val="bottom"/>
          </w:tcPr>
          <w:p w14:paraId="3CDB45C8" w14:textId="36803227"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20</w:t>
            </w:r>
            <w:r w:rsidR="00945533" w:rsidRPr="00D677C3">
              <w:rPr>
                <w:rFonts w:asciiTheme="minorHAnsi" w:hAnsiTheme="minorHAnsi" w:cstheme="minorHAnsi"/>
                <w:sz w:val="16"/>
                <w:szCs w:val="16"/>
              </w:rPr>
              <w:t>8</w:t>
            </w:r>
            <w:r w:rsidRPr="00D677C3">
              <w:rPr>
                <w:rFonts w:asciiTheme="minorHAnsi" w:hAnsiTheme="minorHAnsi" w:cstheme="minorHAnsi"/>
                <w:sz w:val="16"/>
                <w:szCs w:val="16"/>
              </w:rPr>
              <w:t xml:space="preserve"> </w:t>
            </w:r>
          </w:p>
        </w:tc>
        <w:tc>
          <w:tcPr>
            <w:tcW w:w="624" w:type="dxa"/>
            <w:tcBorders>
              <w:top w:val="single" w:sz="4" w:space="0" w:color="516F7B"/>
              <w:bottom w:val="single" w:sz="4" w:space="0" w:color="516F7B"/>
            </w:tcBorders>
            <w:vAlign w:val="bottom"/>
          </w:tcPr>
          <w:p w14:paraId="4310CC1E" w14:textId="72C9E1EF"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-2</w:t>
            </w:r>
            <w:r w:rsidR="00945533" w:rsidRPr="00D677C3">
              <w:rPr>
                <w:rFonts w:asciiTheme="minorHAnsi" w:hAnsiTheme="minorHAnsi" w:cstheme="minorHAnsi"/>
                <w:sz w:val="16"/>
                <w:szCs w:val="16"/>
              </w:rPr>
              <w:t>7</w:t>
            </w:r>
            <w:r w:rsidRPr="00D677C3">
              <w:rPr>
                <w:rFonts w:asciiTheme="minorHAnsi" w:hAnsiTheme="minorHAnsi" w:cstheme="minorHAnsi"/>
                <w:sz w:val="16"/>
                <w:szCs w:val="16"/>
              </w:rPr>
              <w:t>%</w:t>
            </w:r>
          </w:p>
        </w:tc>
        <w:tc>
          <w:tcPr>
            <w:tcW w:w="624" w:type="dxa"/>
            <w:tcBorders>
              <w:top w:val="single" w:sz="4" w:space="0" w:color="516F7B"/>
              <w:bottom w:val="single" w:sz="4" w:space="0" w:color="516F7B"/>
            </w:tcBorders>
            <w:vAlign w:val="bottom"/>
          </w:tcPr>
          <w:p w14:paraId="76737928" w14:textId="3D6E17DD"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-16%</w:t>
            </w:r>
          </w:p>
        </w:tc>
      </w:tr>
      <w:tr w:rsidR="00082755" w:rsidRPr="001726B1" w14:paraId="10FE98B4" w14:textId="77777777" w:rsidTr="00B648CC">
        <w:trPr>
          <w:trHeight w:val="269"/>
        </w:trPr>
        <w:tc>
          <w:tcPr>
            <w:tcW w:w="2289" w:type="dxa"/>
            <w:gridSpan w:val="2"/>
            <w:tcBorders>
              <w:top w:val="single" w:sz="4" w:space="0" w:color="516F7B"/>
              <w:bottom w:val="single" w:sz="8" w:space="0" w:color="516F7B"/>
            </w:tcBorders>
          </w:tcPr>
          <w:p w14:paraId="47E825E4" w14:textId="77777777" w:rsidR="00082755" w:rsidRPr="00D677C3" w:rsidRDefault="00082755" w:rsidP="00082755">
            <w:pPr>
              <w:pStyle w:val="TableParagraph"/>
              <w:spacing w:line="246" w:lineRule="exact"/>
              <w:jc w:val="left"/>
              <w:rPr>
                <w:rFonts w:asciiTheme="minorHAnsi" w:hAnsiTheme="minorHAnsi" w:cstheme="minorHAnsi"/>
                <w:sz w:val="16"/>
                <w:szCs w:val="16"/>
                <w:lang w:val="en-US"/>
              </w:rPr>
            </w:pPr>
            <w:r w:rsidRPr="00D677C3">
              <w:rPr>
                <w:rFonts w:asciiTheme="minorHAnsi" w:hAnsiTheme="minorHAnsi" w:cstheme="minorHAnsi"/>
                <w:sz w:val="16"/>
                <w:szCs w:val="16"/>
                <w:lang w:val="en-US"/>
              </w:rPr>
              <w:t>Net Hedging Demand</w:t>
            </w:r>
          </w:p>
        </w:tc>
        <w:tc>
          <w:tcPr>
            <w:tcW w:w="914" w:type="dxa"/>
            <w:tcBorders>
              <w:top w:val="single" w:sz="4" w:space="0" w:color="516F7B"/>
              <w:bottom w:val="single" w:sz="8" w:space="0" w:color="516F7B"/>
            </w:tcBorders>
            <w:vAlign w:val="bottom"/>
          </w:tcPr>
          <w:p w14:paraId="30028720" w14:textId="04B8A4DD"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0 </w:t>
            </w:r>
          </w:p>
        </w:tc>
        <w:tc>
          <w:tcPr>
            <w:tcW w:w="624" w:type="dxa"/>
            <w:tcBorders>
              <w:top w:val="single" w:sz="4" w:space="0" w:color="516F7B"/>
              <w:bottom w:val="single" w:sz="8" w:space="0" w:color="516F7B"/>
            </w:tcBorders>
            <w:vAlign w:val="bottom"/>
          </w:tcPr>
          <w:p w14:paraId="6C06B4A8" w14:textId="2A129951"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0 </w:t>
            </w:r>
          </w:p>
        </w:tc>
        <w:tc>
          <w:tcPr>
            <w:tcW w:w="624" w:type="dxa"/>
            <w:tcBorders>
              <w:top w:val="single" w:sz="4" w:space="0" w:color="516F7B"/>
              <w:bottom w:val="single" w:sz="8" w:space="0" w:color="516F7B"/>
            </w:tcBorders>
            <w:vAlign w:val="bottom"/>
          </w:tcPr>
          <w:p w14:paraId="584D8FA9" w14:textId="0E76E3DC"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12 </w:t>
            </w:r>
          </w:p>
        </w:tc>
        <w:tc>
          <w:tcPr>
            <w:tcW w:w="624" w:type="dxa"/>
            <w:tcBorders>
              <w:top w:val="single" w:sz="4" w:space="0" w:color="516F7B"/>
              <w:bottom w:val="single" w:sz="8" w:space="0" w:color="516F7B"/>
            </w:tcBorders>
            <w:vAlign w:val="bottom"/>
          </w:tcPr>
          <w:p w14:paraId="328D1F56" w14:textId="406ECFF1"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 </w:t>
            </w:r>
          </w:p>
        </w:tc>
        <w:tc>
          <w:tcPr>
            <w:tcW w:w="624" w:type="dxa"/>
            <w:tcBorders>
              <w:top w:val="single" w:sz="4" w:space="0" w:color="516F7B"/>
              <w:bottom w:val="single" w:sz="8" w:space="0" w:color="516F7B"/>
            </w:tcBorders>
            <w:vAlign w:val="bottom"/>
          </w:tcPr>
          <w:p w14:paraId="6AF7F105" w14:textId="1777461A"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7 </w:t>
            </w:r>
          </w:p>
        </w:tc>
        <w:tc>
          <w:tcPr>
            <w:tcW w:w="624" w:type="dxa"/>
            <w:tcBorders>
              <w:top w:val="single" w:sz="4" w:space="0" w:color="516F7B"/>
              <w:bottom w:val="single" w:sz="8" w:space="0" w:color="516F7B"/>
            </w:tcBorders>
            <w:vAlign w:val="bottom"/>
          </w:tcPr>
          <w:p w14:paraId="44E6314C" w14:textId="1C1B5D69"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0 </w:t>
            </w:r>
          </w:p>
        </w:tc>
        <w:tc>
          <w:tcPr>
            <w:tcW w:w="624" w:type="dxa"/>
            <w:tcBorders>
              <w:top w:val="single" w:sz="4" w:space="0" w:color="516F7B"/>
              <w:bottom w:val="single" w:sz="8" w:space="0" w:color="516F7B"/>
            </w:tcBorders>
            <w:vAlign w:val="bottom"/>
          </w:tcPr>
          <w:p w14:paraId="4DFDFA6A" w14:textId="5506BE35"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0 </w:t>
            </w:r>
          </w:p>
        </w:tc>
        <w:tc>
          <w:tcPr>
            <w:tcW w:w="624" w:type="dxa"/>
            <w:tcBorders>
              <w:top w:val="single" w:sz="4" w:space="0" w:color="516F7B"/>
              <w:bottom w:val="single" w:sz="8" w:space="0" w:color="516F7B"/>
            </w:tcBorders>
            <w:vAlign w:val="bottom"/>
          </w:tcPr>
          <w:p w14:paraId="237C8B21" w14:textId="09F4AD7E"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4 </w:t>
            </w:r>
          </w:p>
        </w:tc>
        <w:tc>
          <w:tcPr>
            <w:tcW w:w="624" w:type="dxa"/>
            <w:tcBorders>
              <w:top w:val="single" w:sz="4" w:space="0" w:color="516F7B"/>
              <w:bottom w:val="single" w:sz="8" w:space="0" w:color="516F7B"/>
            </w:tcBorders>
            <w:vAlign w:val="bottom"/>
          </w:tcPr>
          <w:p w14:paraId="7BF22390" w14:textId="2E965282"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18 </w:t>
            </w:r>
          </w:p>
        </w:tc>
        <w:tc>
          <w:tcPr>
            <w:tcW w:w="624" w:type="dxa"/>
            <w:tcBorders>
              <w:top w:val="single" w:sz="4" w:space="0" w:color="516F7B"/>
              <w:bottom w:val="single" w:sz="8" w:space="0" w:color="516F7B"/>
            </w:tcBorders>
            <w:vAlign w:val="bottom"/>
          </w:tcPr>
          <w:p w14:paraId="134B3C75" w14:textId="7D1F7650"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12 </w:t>
            </w:r>
          </w:p>
        </w:tc>
        <w:tc>
          <w:tcPr>
            <w:tcW w:w="624" w:type="dxa"/>
            <w:tcBorders>
              <w:top w:val="single" w:sz="4" w:space="0" w:color="516F7B"/>
              <w:bottom w:val="single" w:sz="8" w:space="0" w:color="516F7B"/>
            </w:tcBorders>
            <w:vAlign w:val="bottom"/>
          </w:tcPr>
          <w:p w14:paraId="485B12C5" w14:textId="29821D59"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3 </w:t>
            </w:r>
          </w:p>
        </w:tc>
        <w:tc>
          <w:tcPr>
            <w:tcW w:w="624" w:type="dxa"/>
            <w:tcBorders>
              <w:top w:val="single" w:sz="4" w:space="0" w:color="516F7B"/>
              <w:bottom w:val="single" w:sz="8" w:space="0" w:color="516F7B"/>
            </w:tcBorders>
            <w:vAlign w:val="bottom"/>
          </w:tcPr>
          <w:p w14:paraId="68EBE73B" w14:textId="439652E6"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-31%</w:t>
            </w:r>
          </w:p>
        </w:tc>
        <w:tc>
          <w:tcPr>
            <w:tcW w:w="624" w:type="dxa"/>
            <w:tcBorders>
              <w:top w:val="single" w:sz="4" w:space="0" w:color="516F7B"/>
              <w:bottom w:val="single" w:sz="8" w:space="0" w:color="516F7B"/>
            </w:tcBorders>
            <w:vAlign w:val="bottom"/>
          </w:tcPr>
          <w:p w14:paraId="3D12B034" w14:textId="78F724AF"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-77%</w:t>
            </w:r>
          </w:p>
        </w:tc>
      </w:tr>
      <w:tr w:rsidR="00082755" w:rsidRPr="00D14EAA" w14:paraId="24B26A98" w14:textId="77777777" w:rsidTr="00F1160B">
        <w:trPr>
          <w:trHeight w:val="264"/>
        </w:trPr>
        <w:tc>
          <w:tcPr>
            <w:tcW w:w="2289" w:type="dxa"/>
            <w:gridSpan w:val="2"/>
            <w:tcBorders>
              <w:top w:val="single" w:sz="8" w:space="0" w:color="516F7B"/>
              <w:bottom w:val="single" w:sz="8" w:space="0" w:color="516F7B"/>
            </w:tcBorders>
          </w:tcPr>
          <w:p w14:paraId="1234F4C1" w14:textId="77777777" w:rsidR="00082755" w:rsidRPr="00D677C3" w:rsidRDefault="00082755" w:rsidP="00082755">
            <w:pPr>
              <w:pStyle w:val="TableParagraph"/>
              <w:spacing w:before="0" w:line="244" w:lineRule="exact"/>
              <w:jc w:val="left"/>
              <w:rPr>
                <w:rFonts w:asciiTheme="minorHAnsi" w:hAnsiTheme="minorHAnsi" w:cstheme="minorHAnsi"/>
                <w:b/>
                <w:sz w:val="16"/>
                <w:szCs w:val="16"/>
                <w:lang w:val="en-US"/>
              </w:rPr>
            </w:pPr>
            <w:r w:rsidRPr="00D677C3">
              <w:rPr>
                <w:rFonts w:asciiTheme="minorHAnsi" w:hAnsiTheme="minorHAnsi" w:cstheme="minorHAnsi"/>
                <w:b/>
                <w:sz w:val="16"/>
                <w:szCs w:val="16"/>
                <w:lang w:val="en-US"/>
              </w:rPr>
              <w:t>Total Demand</w:t>
            </w:r>
          </w:p>
        </w:tc>
        <w:tc>
          <w:tcPr>
            <w:tcW w:w="914" w:type="dxa"/>
            <w:tcBorders>
              <w:top w:val="single" w:sz="8" w:space="0" w:color="516F7B"/>
              <w:bottom w:val="single" w:sz="8" w:space="0" w:color="516F7B"/>
            </w:tcBorders>
            <w:vAlign w:val="bottom"/>
          </w:tcPr>
          <w:p w14:paraId="149E4EE8" w14:textId="5DBA4678"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1,021 </w:t>
            </w:r>
          </w:p>
        </w:tc>
        <w:tc>
          <w:tcPr>
            <w:tcW w:w="624" w:type="dxa"/>
            <w:tcBorders>
              <w:top w:val="single" w:sz="8" w:space="0" w:color="516F7B"/>
              <w:bottom w:val="single" w:sz="8" w:space="0" w:color="516F7B"/>
            </w:tcBorders>
            <w:vAlign w:val="bottom"/>
          </w:tcPr>
          <w:p w14:paraId="1845D600" w14:textId="61AC962C"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1,065 </w:t>
            </w:r>
          </w:p>
        </w:tc>
        <w:tc>
          <w:tcPr>
            <w:tcW w:w="624" w:type="dxa"/>
            <w:tcBorders>
              <w:top w:val="single" w:sz="8" w:space="0" w:color="516F7B"/>
              <w:bottom w:val="single" w:sz="8" w:space="0" w:color="516F7B"/>
            </w:tcBorders>
            <w:vAlign w:val="bottom"/>
          </w:tcPr>
          <w:p w14:paraId="4A2F8EEC" w14:textId="5D3EB569"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992 </w:t>
            </w:r>
          </w:p>
        </w:tc>
        <w:tc>
          <w:tcPr>
            <w:tcW w:w="624" w:type="dxa"/>
            <w:tcBorders>
              <w:top w:val="single" w:sz="8" w:space="0" w:color="516F7B"/>
              <w:bottom w:val="single" w:sz="8" w:space="0" w:color="516F7B"/>
            </w:tcBorders>
            <w:vAlign w:val="bottom"/>
          </w:tcPr>
          <w:p w14:paraId="1D8AD42B" w14:textId="4477FAB4"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971 </w:t>
            </w:r>
          </w:p>
        </w:tc>
        <w:tc>
          <w:tcPr>
            <w:tcW w:w="624" w:type="dxa"/>
            <w:tcBorders>
              <w:top w:val="single" w:sz="8" w:space="0" w:color="516F7B"/>
              <w:bottom w:val="single" w:sz="8" w:space="0" w:color="516F7B"/>
            </w:tcBorders>
            <w:vAlign w:val="bottom"/>
          </w:tcPr>
          <w:p w14:paraId="71FA46B1" w14:textId="3DE6B722"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999 </w:t>
            </w:r>
          </w:p>
        </w:tc>
        <w:tc>
          <w:tcPr>
            <w:tcW w:w="624" w:type="dxa"/>
            <w:tcBorders>
              <w:top w:val="single" w:sz="8" w:space="0" w:color="516F7B"/>
              <w:bottom w:val="single" w:sz="8" w:space="0" w:color="516F7B"/>
            </w:tcBorders>
            <w:vAlign w:val="bottom"/>
          </w:tcPr>
          <w:p w14:paraId="2976E2AC" w14:textId="0FFFC26B"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1,004 </w:t>
            </w:r>
          </w:p>
        </w:tc>
        <w:tc>
          <w:tcPr>
            <w:tcW w:w="624" w:type="dxa"/>
            <w:tcBorders>
              <w:top w:val="single" w:sz="8" w:space="0" w:color="516F7B"/>
              <w:bottom w:val="single" w:sz="8" w:space="0" w:color="516F7B"/>
            </w:tcBorders>
            <w:vAlign w:val="bottom"/>
          </w:tcPr>
          <w:p w14:paraId="50E2A964" w14:textId="5B7B4379"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927 </w:t>
            </w:r>
          </w:p>
        </w:tc>
        <w:tc>
          <w:tcPr>
            <w:tcW w:w="624" w:type="dxa"/>
            <w:tcBorders>
              <w:top w:val="single" w:sz="8" w:space="0" w:color="516F7B"/>
              <w:bottom w:val="single" w:sz="8" w:space="0" w:color="516F7B"/>
            </w:tcBorders>
            <w:vAlign w:val="bottom"/>
          </w:tcPr>
          <w:p w14:paraId="2289310E" w14:textId="61B0797A"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1,100 </w:t>
            </w:r>
          </w:p>
        </w:tc>
        <w:tc>
          <w:tcPr>
            <w:tcW w:w="624" w:type="dxa"/>
            <w:tcBorders>
              <w:top w:val="single" w:sz="8" w:space="0" w:color="516F7B"/>
              <w:bottom w:val="single" w:sz="8" w:space="0" w:color="516F7B"/>
            </w:tcBorders>
            <w:vAlign w:val="bottom"/>
          </w:tcPr>
          <w:p w14:paraId="042BA3C2" w14:textId="5907696B"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1,279 </w:t>
            </w:r>
          </w:p>
        </w:tc>
        <w:tc>
          <w:tcPr>
            <w:tcW w:w="624" w:type="dxa"/>
            <w:tcBorders>
              <w:top w:val="single" w:sz="8" w:space="0" w:color="516F7B"/>
              <w:bottom w:val="single" w:sz="8" w:space="0" w:color="516F7B"/>
            </w:tcBorders>
            <w:vAlign w:val="bottom"/>
          </w:tcPr>
          <w:p w14:paraId="1935E966" w14:textId="50625348"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1,19</w:t>
            </w:r>
            <w:r w:rsidR="00945533" w:rsidRPr="00D677C3">
              <w:rPr>
                <w:rFonts w:asciiTheme="minorHAnsi" w:hAnsiTheme="minorHAnsi" w:cstheme="minorHAnsi"/>
                <w:b/>
                <w:bCs/>
                <w:sz w:val="16"/>
                <w:szCs w:val="16"/>
              </w:rPr>
              <w:t>8</w:t>
            </w:r>
            <w:r w:rsidRPr="00D677C3">
              <w:rPr>
                <w:rFonts w:asciiTheme="minorHAnsi" w:hAnsiTheme="minorHAnsi" w:cstheme="minorHAnsi"/>
                <w:b/>
                <w:bCs/>
                <w:sz w:val="16"/>
                <w:szCs w:val="16"/>
              </w:rPr>
              <w:t xml:space="preserve"> </w:t>
            </w:r>
          </w:p>
        </w:tc>
        <w:tc>
          <w:tcPr>
            <w:tcW w:w="624" w:type="dxa"/>
            <w:tcBorders>
              <w:top w:val="single" w:sz="8" w:space="0" w:color="516F7B"/>
              <w:bottom w:val="single" w:sz="8" w:space="0" w:color="516F7B"/>
            </w:tcBorders>
            <w:vAlign w:val="bottom"/>
          </w:tcPr>
          <w:p w14:paraId="4447B011" w14:textId="0B16892E"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1,</w:t>
            </w:r>
            <w:r w:rsidR="005B4D58" w:rsidRPr="00D677C3">
              <w:rPr>
                <w:rFonts w:asciiTheme="minorHAnsi" w:hAnsiTheme="minorHAnsi" w:cstheme="minorHAnsi"/>
                <w:b/>
                <w:bCs/>
                <w:sz w:val="16"/>
                <w:szCs w:val="16"/>
              </w:rPr>
              <w:t>20</w:t>
            </w:r>
            <w:r w:rsidR="005B4D58">
              <w:rPr>
                <w:rFonts w:asciiTheme="minorHAnsi" w:hAnsiTheme="minorHAnsi" w:cstheme="minorHAnsi"/>
                <w:b/>
                <w:bCs/>
                <w:sz w:val="16"/>
                <w:szCs w:val="16"/>
              </w:rPr>
              <w:t>8</w:t>
            </w:r>
            <w:r w:rsidR="005B4D58" w:rsidRPr="00D677C3">
              <w:rPr>
                <w:rFonts w:asciiTheme="minorHAnsi" w:hAnsiTheme="minorHAnsi" w:cstheme="minorHAnsi"/>
                <w:b/>
                <w:bCs/>
                <w:sz w:val="16"/>
                <w:szCs w:val="16"/>
              </w:rPr>
              <w:t xml:space="preserve"> </w:t>
            </w:r>
          </w:p>
        </w:tc>
        <w:tc>
          <w:tcPr>
            <w:tcW w:w="624" w:type="dxa"/>
            <w:tcBorders>
              <w:top w:val="single" w:sz="8" w:space="0" w:color="516F7B"/>
              <w:bottom w:val="single" w:sz="8" w:space="0" w:color="516F7B"/>
            </w:tcBorders>
            <w:vAlign w:val="bottom"/>
          </w:tcPr>
          <w:p w14:paraId="0D3A56FE" w14:textId="42C812D0"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w:t>
            </w:r>
            <w:r w:rsidR="00945533" w:rsidRPr="00D677C3">
              <w:rPr>
                <w:rFonts w:asciiTheme="minorHAnsi" w:hAnsiTheme="minorHAnsi" w:cstheme="minorHAnsi"/>
                <w:b/>
                <w:bCs/>
                <w:sz w:val="16"/>
                <w:szCs w:val="16"/>
              </w:rPr>
              <w:t>6</w:t>
            </w:r>
            <w:r w:rsidRPr="00D677C3">
              <w:rPr>
                <w:rFonts w:asciiTheme="minorHAnsi" w:hAnsiTheme="minorHAnsi" w:cstheme="minorHAnsi"/>
                <w:b/>
                <w:bCs/>
                <w:sz w:val="16"/>
                <w:szCs w:val="16"/>
              </w:rPr>
              <w:t>%</w:t>
            </w:r>
          </w:p>
        </w:tc>
        <w:tc>
          <w:tcPr>
            <w:tcW w:w="624" w:type="dxa"/>
            <w:tcBorders>
              <w:top w:val="single" w:sz="8" w:space="0" w:color="516F7B"/>
              <w:bottom w:val="single" w:sz="8" w:space="0" w:color="516F7B"/>
            </w:tcBorders>
            <w:vAlign w:val="bottom"/>
          </w:tcPr>
          <w:p w14:paraId="12280772" w14:textId="09CC28AD"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1%</w:t>
            </w:r>
          </w:p>
        </w:tc>
      </w:tr>
      <w:tr w:rsidR="00D14EAA" w:rsidRPr="001726B1" w14:paraId="3F6CF603" w14:textId="77777777" w:rsidTr="00477DBE">
        <w:trPr>
          <w:trHeight w:val="274"/>
        </w:trPr>
        <w:tc>
          <w:tcPr>
            <w:tcW w:w="2289" w:type="dxa"/>
            <w:gridSpan w:val="2"/>
            <w:tcBorders>
              <w:top w:val="single" w:sz="8" w:space="0" w:color="516F7B"/>
              <w:bottom w:val="single" w:sz="4" w:space="0" w:color="516F7B"/>
            </w:tcBorders>
          </w:tcPr>
          <w:p w14:paraId="6BB01C50" w14:textId="77777777" w:rsidR="00D14EAA" w:rsidRPr="00D677C3" w:rsidRDefault="00D14EAA" w:rsidP="00D14EAA">
            <w:pPr>
              <w:pStyle w:val="TableParagraph"/>
              <w:spacing w:before="0" w:line="240" w:lineRule="auto"/>
              <w:jc w:val="left"/>
              <w:rPr>
                <w:rFonts w:asciiTheme="minorHAnsi" w:hAnsiTheme="minorHAnsi" w:cstheme="minorHAnsi"/>
                <w:sz w:val="16"/>
                <w:szCs w:val="16"/>
                <w:lang w:val="en-US"/>
              </w:rPr>
            </w:pPr>
          </w:p>
        </w:tc>
        <w:tc>
          <w:tcPr>
            <w:tcW w:w="914" w:type="dxa"/>
            <w:tcBorders>
              <w:top w:val="single" w:sz="8" w:space="0" w:color="516F7B"/>
              <w:bottom w:val="single" w:sz="4" w:space="0" w:color="516F7B"/>
            </w:tcBorders>
          </w:tcPr>
          <w:p w14:paraId="5E3B13C2" w14:textId="77777777" w:rsidR="00D14EAA" w:rsidRPr="00D677C3" w:rsidRDefault="00D14EAA" w:rsidP="00D14EAA">
            <w:pPr>
              <w:pStyle w:val="TableParagraph"/>
              <w:spacing w:before="0" w:line="240" w:lineRule="auto"/>
              <w:rPr>
                <w:rFonts w:asciiTheme="minorHAnsi" w:hAnsiTheme="minorHAnsi" w:cstheme="minorHAnsi"/>
                <w:sz w:val="16"/>
                <w:szCs w:val="16"/>
                <w:lang w:val="en-US"/>
              </w:rPr>
            </w:pPr>
          </w:p>
        </w:tc>
        <w:tc>
          <w:tcPr>
            <w:tcW w:w="624" w:type="dxa"/>
            <w:tcBorders>
              <w:top w:val="single" w:sz="8" w:space="0" w:color="516F7B"/>
              <w:bottom w:val="single" w:sz="4" w:space="0" w:color="516F7B"/>
            </w:tcBorders>
          </w:tcPr>
          <w:p w14:paraId="1B71EC7E" w14:textId="77777777" w:rsidR="00D14EAA" w:rsidRPr="00D677C3" w:rsidRDefault="00D14EAA" w:rsidP="00D14EAA">
            <w:pPr>
              <w:pStyle w:val="TableParagraph"/>
              <w:ind w:right="48"/>
              <w:rPr>
                <w:rFonts w:asciiTheme="minorHAnsi" w:hAnsiTheme="minorHAnsi" w:cstheme="minorHAnsi"/>
                <w:sz w:val="16"/>
                <w:szCs w:val="16"/>
              </w:rPr>
            </w:pPr>
          </w:p>
        </w:tc>
        <w:tc>
          <w:tcPr>
            <w:tcW w:w="624" w:type="dxa"/>
            <w:tcBorders>
              <w:top w:val="single" w:sz="8" w:space="0" w:color="516F7B"/>
              <w:bottom w:val="single" w:sz="4" w:space="0" w:color="516F7B"/>
            </w:tcBorders>
          </w:tcPr>
          <w:p w14:paraId="7C8A70A4" w14:textId="77777777" w:rsidR="00D14EAA" w:rsidRPr="00D677C3" w:rsidRDefault="00D14EAA" w:rsidP="00D14EAA">
            <w:pPr>
              <w:pStyle w:val="TableParagraph"/>
              <w:ind w:right="48"/>
              <w:rPr>
                <w:rFonts w:asciiTheme="minorHAnsi" w:hAnsiTheme="minorHAnsi" w:cstheme="minorHAnsi"/>
                <w:sz w:val="16"/>
                <w:szCs w:val="16"/>
              </w:rPr>
            </w:pPr>
          </w:p>
        </w:tc>
        <w:tc>
          <w:tcPr>
            <w:tcW w:w="624" w:type="dxa"/>
            <w:tcBorders>
              <w:top w:val="single" w:sz="8" w:space="0" w:color="516F7B"/>
              <w:bottom w:val="single" w:sz="4" w:space="0" w:color="516F7B"/>
            </w:tcBorders>
          </w:tcPr>
          <w:p w14:paraId="66103FBB" w14:textId="77777777" w:rsidR="00D14EAA" w:rsidRPr="00D677C3" w:rsidRDefault="00D14EAA" w:rsidP="00D14EAA">
            <w:pPr>
              <w:pStyle w:val="TableParagraph"/>
              <w:ind w:right="48"/>
              <w:rPr>
                <w:rFonts w:asciiTheme="minorHAnsi" w:hAnsiTheme="minorHAnsi" w:cstheme="minorHAnsi"/>
                <w:sz w:val="16"/>
                <w:szCs w:val="16"/>
              </w:rPr>
            </w:pPr>
          </w:p>
        </w:tc>
        <w:tc>
          <w:tcPr>
            <w:tcW w:w="624" w:type="dxa"/>
            <w:tcBorders>
              <w:top w:val="single" w:sz="8" w:space="0" w:color="516F7B"/>
              <w:bottom w:val="single" w:sz="4" w:space="0" w:color="516F7B"/>
            </w:tcBorders>
          </w:tcPr>
          <w:p w14:paraId="1869E864" w14:textId="77777777" w:rsidR="00D14EAA" w:rsidRPr="00D677C3" w:rsidRDefault="00D14EAA" w:rsidP="00D14EAA">
            <w:pPr>
              <w:pStyle w:val="TableParagraph"/>
              <w:ind w:right="48"/>
              <w:rPr>
                <w:rFonts w:asciiTheme="minorHAnsi" w:hAnsiTheme="minorHAnsi" w:cstheme="minorHAnsi"/>
                <w:sz w:val="16"/>
                <w:szCs w:val="16"/>
              </w:rPr>
            </w:pPr>
          </w:p>
        </w:tc>
        <w:tc>
          <w:tcPr>
            <w:tcW w:w="624" w:type="dxa"/>
            <w:tcBorders>
              <w:top w:val="single" w:sz="8" w:space="0" w:color="516F7B"/>
              <w:bottom w:val="single" w:sz="4" w:space="0" w:color="516F7B"/>
            </w:tcBorders>
          </w:tcPr>
          <w:p w14:paraId="3204F6AE" w14:textId="77777777" w:rsidR="00D14EAA" w:rsidRPr="00D677C3" w:rsidRDefault="00D14EAA" w:rsidP="00D14EAA">
            <w:pPr>
              <w:pStyle w:val="TableParagraph"/>
              <w:ind w:right="48"/>
              <w:rPr>
                <w:rFonts w:asciiTheme="minorHAnsi" w:hAnsiTheme="minorHAnsi" w:cstheme="minorHAnsi"/>
                <w:sz w:val="16"/>
                <w:szCs w:val="16"/>
              </w:rPr>
            </w:pPr>
          </w:p>
        </w:tc>
        <w:tc>
          <w:tcPr>
            <w:tcW w:w="624" w:type="dxa"/>
            <w:tcBorders>
              <w:top w:val="single" w:sz="8" w:space="0" w:color="516F7B"/>
              <w:bottom w:val="single" w:sz="4" w:space="0" w:color="516F7B"/>
            </w:tcBorders>
          </w:tcPr>
          <w:p w14:paraId="03784D74" w14:textId="77777777" w:rsidR="00D14EAA" w:rsidRPr="00D677C3" w:rsidRDefault="00D14EAA" w:rsidP="00D14EAA">
            <w:pPr>
              <w:pStyle w:val="TableParagraph"/>
              <w:ind w:right="48"/>
              <w:rPr>
                <w:rFonts w:asciiTheme="minorHAnsi" w:hAnsiTheme="minorHAnsi" w:cstheme="minorHAnsi"/>
                <w:sz w:val="16"/>
                <w:szCs w:val="16"/>
              </w:rPr>
            </w:pPr>
          </w:p>
        </w:tc>
        <w:tc>
          <w:tcPr>
            <w:tcW w:w="624" w:type="dxa"/>
            <w:tcBorders>
              <w:top w:val="single" w:sz="8" w:space="0" w:color="516F7B"/>
              <w:bottom w:val="single" w:sz="4" w:space="0" w:color="516F7B"/>
            </w:tcBorders>
          </w:tcPr>
          <w:p w14:paraId="393FFF42" w14:textId="77777777" w:rsidR="00D14EAA" w:rsidRPr="00D677C3" w:rsidRDefault="00D14EAA" w:rsidP="00D14EAA">
            <w:pPr>
              <w:pStyle w:val="TableParagraph"/>
              <w:ind w:right="48"/>
              <w:rPr>
                <w:rFonts w:asciiTheme="minorHAnsi" w:hAnsiTheme="minorHAnsi" w:cstheme="minorHAnsi"/>
                <w:sz w:val="16"/>
                <w:szCs w:val="16"/>
              </w:rPr>
            </w:pPr>
          </w:p>
        </w:tc>
        <w:tc>
          <w:tcPr>
            <w:tcW w:w="624" w:type="dxa"/>
            <w:tcBorders>
              <w:top w:val="single" w:sz="8" w:space="0" w:color="516F7B"/>
              <w:bottom w:val="single" w:sz="4" w:space="0" w:color="516F7B"/>
            </w:tcBorders>
          </w:tcPr>
          <w:p w14:paraId="67304F94" w14:textId="77777777" w:rsidR="00D14EAA" w:rsidRPr="00D677C3" w:rsidRDefault="00D14EAA" w:rsidP="00D14EAA">
            <w:pPr>
              <w:pStyle w:val="TableParagraph"/>
              <w:ind w:right="48"/>
              <w:rPr>
                <w:rFonts w:asciiTheme="minorHAnsi" w:hAnsiTheme="minorHAnsi" w:cstheme="minorHAnsi"/>
                <w:sz w:val="16"/>
                <w:szCs w:val="16"/>
              </w:rPr>
            </w:pPr>
          </w:p>
        </w:tc>
        <w:tc>
          <w:tcPr>
            <w:tcW w:w="624" w:type="dxa"/>
            <w:tcBorders>
              <w:top w:val="single" w:sz="8" w:space="0" w:color="516F7B"/>
              <w:bottom w:val="single" w:sz="4" w:space="0" w:color="516F7B"/>
            </w:tcBorders>
          </w:tcPr>
          <w:p w14:paraId="4369E158" w14:textId="77777777" w:rsidR="00D14EAA" w:rsidRPr="00D677C3" w:rsidRDefault="00D14EAA" w:rsidP="00D14EAA">
            <w:pPr>
              <w:pStyle w:val="TableParagraph"/>
              <w:ind w:right="48"/>
              <w:rPr>
                <w:rFonts w:asciiTheme="minorHAnsi" w:hAnsiTheme="minorHAnsi" w:cstheme="minorHAnsi"/>
                <w:sz w:val="16"/>
                <w:szCs w:val="16"/>
              </w:rPr>
            </w:pPr>
          </w:p>
        </w:tc>
        <w:tc>
          <w:tcPr>
            <w:tcW w:w="624" w:type="dxa"/>
            <w:tcBorders>
              <w:top w:val="single" w:sz="8" w:space="0" w:color="516F7B"/>
              <w:bottom w:val="single" w:sz="4" w:space="0" w:color="516F7B"/>
            </w:tcBorders>
          </w:tcPr>
          <w:p w14:paraId="4FF6BB1E" w14:textId="77777777" w:rsidR="00D14EAA" w:rsidRPr="00D677C3" w:rsidRDefault="00D14EAA" w:rsidP="00D14EAA">
            <w:pPr>
              <w:pStyle w:val="TableParagraph"/>
              <w:ind w:right="48"/>
              <w:rPr>
                <w:rFonts w:asciiTheme="minorHAnsi" w:hAnsiTheme="minorHAnsi" w:cstheme="minorHAnsi"/>
                <w:sz w:val="16"/>
                <w:szCs w:val="16"/>
              </w:rPr>
            </w:pPr>
          </w:p>
        </w:tc>
        <w:tc>
          <w:tcPr>
            <w:tcW w:w="624" w:type="dxa"/>
            <w:tcBorders>
              <w:top w:val="single" w:sz="8" w:space="0" w:color="516F7B"/>
              <w:bottom w:val="single" w:sz="4" w:space="0" w:color="516F7B"/>
            </w:tcBorders>
          </w:tcPr>
          <w:p w14:paraId="4775590C" w14:textId="77777777" w:rsidR="00D14EAA" w:rsidRPr="00D677C3" w:rsidRDefault="00D14EAA" w:rsidP="00D14EAA">
            <w:pPr>
              <w:pStyle w:val="TableParagraph"/>
              <w:ind w:right="48"/>
              <w:rPr>
                <w:rFonts w:asciiTheme="minorHAnsi" w:hAnsiTheme="minorHAnsi" w:cstheme="minorHAnsi"/>
                <w:sz w:val="16"/>
                <w:szCs w:val="16"/>
              </w:rPr>
            </w:pPr>
          </w:p>
        </w:tc>
        <w:tc>
          <w:tcPr>
            <w:tcW w:w="624" w:type="dxa"/>
            <w:tcBorders>
              <w:top w:val="single" w:sz="8" w:space="0" w:color="516F7B"/>
              <w:bottom w:val="single" w:sz="4" w:space="0" w:color="516F7B"/>
            </w:tcBorders>
          </w:tcPr>
          <w:p w14:paraId="7BE5F174" w14:textId="77777777" w:rsidR="00D14EAA" w:rsidRPr="00D677C3" w:rsidRDefault="00D14EAA" w:rsidP="00D14EAA">
            <w:pPr>
              <w:pStyle w:val="TableParagraph"/>
              <w:ind w:right="48"/>
              <w:rPr>
                <w:rFonts w:asciiTheme="minorHAnsi" w:hAnsiTheme="minorHAnsi" w:cstheme="minorHAnsi"/>
                <w:sz w:val="16"/>
                <w:szCs w:val="16"/>
              </w:rPr>
            </w:pPr>
          </w:p>
        </w:tc>
      </w:tr>
      <w:tr w:rsidR="00082755" w:rsidRPr="001726B1" w14:paraId="18AD99F3" w14:textId="77777777" w:rsidTr="007A258F">
        <w:trPr>
          <w:trHeight w:val="274"/>
        </w:trPr>
        <w:tc>
          <w:tcPr>
            <w:tcW w:w="2289" w:type="dxa"/>
            <w:gridSpan w:val="2"/>
            <w:tcBorders>
              <w:top w:val="single" w:sz="4" w:space="0" w:color="516F7B"/>
              <w:bottom w:val="single" w:sz="4" w:space="0" w:color="516F7B"/>
            </w:tcBorders>
          </w:tcPr>
          <w:p w14:paraId="5226A921" w14:textId="77777777" w:rsidR="00082755" w:rsidRPr="00D677C3" w:rsidRDefault="00082755" w:rsidP="00082755">
            <w:pPr>
              <w:pStyle w:val="TableParagraph"/>
              <w:jc w:val="left"/>
              <w:rPr>
                <w:rFonts w:asciiTheme="minorHAnsi" w:hAnsiTheme="minorHAnsi" w:cstheme="minorHAnsi"/>
                <w:b/>
                <w:sz w:val="16"/>
                <w:szCs w:val="16"/>
                <w:lang w:val="en-US"/>
              </w:rPr>
            </w:pPr>
            <w:r w:rsidRPr="00D677C3">
              <w:rPr>
                <w:rFonts w:asciiTheme="minorHAnsi" w:hAnsiTheme="minorHAnsi" w:cstheme="minorHAnsi"/>
                <w:b/>
                <w:sz w:val="16"/>
                <w:szCs w:val="16"/>
                <w:lang w:val="en-US"/>
              </w:rPr>
              <w:t>Market Balance</w:t>
            </w:r>
          </w:p>
        </w:tc>
        <w:tc>
          <w:tcPr>
            <w:tcW w:w="914" w:type="dxa"/>
            <w:tcBorders>
              <w:top w:val="single" w:sz="4" w:space="0" w:color="516F7B"/>
              <w:bottom w:val="single" w:sz="4" w:space="0" w:color="516F7B"/>
            </w:tcBorders>
            <w:vAlign w:val="bottom"/>
          </w:tcPr>
          <w:p w14:paraId="3033413D" w14:textId="15BF9E48"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34 </w:t>
            </w:r>
          </w:p>
        </w:tc>
        <w:tc>
          <w:tcPr>
            <w:tcW w:w="624" w:type="dxa"/>
            <w:tcBorders>
              <w:top w:val="single" w:sz="4" w:space="0" w:color="516F7B"/>
              <w:bottom w:val="single" w:sz="4" w:space="0" w:color="516F7B"/>
            </w:tcBorders>
            <w:vAlign w:val="bottom"/>
          </w:tcPr>
          <w:p w14:paraId="395A8A5E" w14:textId="5D76E276"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-18 </w:t>
            </w:r>
          </w:p>
        </w:tc>
        <w:tc>
          <w:tcPr>
            <w:tcW w:w="624" w:type="dxa"/>
            <w:tcBorders>
              <w:top w:val="single" w:sz="4" w:space="0" w:color="516F7B"/>
              <w:bottom w:val="single" w:sz="4" w:space="0" w:color="516F7B"/>
            </w:tcBorders>
            <w:vAlign w:val="bottom"/>
          </w:tcPr>
          <w:p w14:paraId="617AFD61" w14:textId="436FC21D"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55 </w:t>
            </w:r>
          </w:p>
        </w:tc>
        <w:tc>
          <w:tcPr>
            <w:tcW w:w="624" w:type="dxa"/>
            <w:tcBorders>
              <w:top w:val="single" w:sz="4" w:space="0" w:color="516F7B"/>
              <w:bottom w:val="single" w:sz="4" w:space="0" w:color="516F7B"/>
            </w:tcBorders>
            <w:vAlign w:val="bottom"/>
          </w:tcPr>
          <w:p w14:paraId="46576C26" w14:textId="32355FBC"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41 </w:t>
            </w:r>
          </w:p>
        </w:tc>
        <w:tc>
          <w:tcPr>
            <w:tcW w:w="624" w:type="dxa"/>
            <w:tcBorders>
              <w:top w:val="single" w:sz="4" w:space="0" w:color="516F7B"/>
              <w:bottom w:val="single" w:sz="4" w:space="0" w:color="516F7B"/>
            </w:tcBorders>
            <w:vAlign w:val="bottom"/>
          </w:tcPr>
          <w:p w14:paraId="22DCB597" w14:textId="440A53D6"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2 </w:t>
            </w:r>
          </w:p>
        </w:tc>
        <w:tc>
          <w:tcPr>
            <w:tcW w:w="624" w:type="dxa"/>
            <w:tcBorders>
              <w:top w:val="single" w:sz="4" w:space="0" w:color="516F7B"/>
              <w:bottom w:val="single" w:sz="4" w:space="0" w:color="516F7B"/>
            </w:tcBorders>
            <w:vAlign w:val="bottom"/>
          </w:tcPr>
          <w:p w14:paraId="082F15C9" w14:textId="1BFE03B8"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-4 </w:t>
            </w:r>
          </w:p>
        </w:tc>
        <w:tc>
          <w:tcPr>
            <w:tcW w:w="624" w:type="dxa"/>
            <w:tcBorders>
              <w:top w:val="single" w:sz="4" w:space="0" w:color="516F7B"/>
              <w:bottom w:val="single" w:sz="4" w:space="0" w:color="516F7B"/>
            </w:tcBorders>
            <w:vAlign w:val="bottom"/>
          </w:tcPr>
          <w:p w14:paraId="11636EC7" w14:textId="35D3C149"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31 </w:t>
            </w:r>
          </w:p>
        </w:tc>
        <w:tc>
          <w:tcPr>
            <w:tcW w:w="624" w:type="dxa"/>
            <w:tcBorders>
              <w:top w:val="single" w:sz="4" w:space="0" w:color="516F7B"/>
              <w:bottom w:val="single" w:sz="4" w:space="0" w:color="516F7B"/>
            </w:tcBorders>
            <w:vAlign w:val="bottom"/>
          </w:tcPr>
          <w:p w14:paraId="2E9D88F5" w14:textId="112D1519"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-93 </w:t>
            </w:r>
          </w:p>
        </w:tc>
        <w:tc>
          <w:tcPr>
            <w:tcW w:w="624" w:type="dxa"/>
            <w:tcBorders>
              <w:top w:val="single" w:sz="4" w:space="0" w:color="516F7B"/>
              <w:bottom w:val="single" w:sz="4" w:space="0" w:color="516F7B"/>
            </w:tcBorders>
            <w:vAlign w:val="bottom"/>
          </w:tcPr>
          <w:p w14:paraId="6C9BEF79" w14:textId="538348E0"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-261 </w:t>
            </w:r>
          </w:p>
        </w:tc>
        <w:tc>
          <w:tcPr>
            <w:tcW w:w="624" w:type="dxa"/>
            <w:tcBorders>
              <w:top w:val="single" w:sz="4" w:space="0" w:color="516F7B"/>
              <w:bottom w:val="single" w:sz="4" w:space="0" w:color="516F7B"/>
            </w:tcBorders>
            <w:vAlign w:val="bottom"/>
          </w:tcPr>
          <w:p w14:paraId="353EF84F" w14:textId="17BA3BB3"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-18</w:t>
            </w:r>
            <w:r w:rsidR="00945533" w:rsidRPr="00D677C3">
              <w:rPr>
                <w:rFonts w:asciiTheme="minorHAnsi" w:hAnsiTheme="minorHAnsi" w:cstheme="minorHAnsi"/>
                <w:b/>
                <w:bCs/>
                <w:sz w:val="16"/>
                <w:szCs w:val="16"/>
              </w:rPr>
              <w:t>9</w:t>
            </w:r>
            <w:r w:rsidRPr="00D677C3">
              <w:rPr>
                <w:rFonts w:asciiTheme="minorHAnsi" w:hAnsiTheme="minorHAnsi" w:cstheme="minorHAnsi"/>
                <w:b/>
                <w:bCs/>
                <w:sz w:val="16"/>
                <w:szCs w:val="16"/>
              </w:rPr>
              <w:t xml:space="preserve"> </w:t>
            </w:r>
          </w:p>
        </w:tc>
        <w:tc>
          <w:tcPr>
            <w:tcW w:w="624" w:type="dxa"/>
            <w:tcBorders>
              <w:top w:val="single" w:sz="4" w:space="0" w:color="516F7B"/>
              <w:bottom w:val="single" w:sz="4" w:space="0" w:color="516F7B"/>
            </w:tcBorders>
            <w:vAlign w:val="bottom"/>
          </w:tcPr>
          <w:p w14:paraId="4BC8B236" w14:textId="7949D17D"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-18</w:t>
            </w:r>
            <w:r w:rsidR="00945533" w:rsidRPr="00D677C3">
              <w:rPr>
                <w:rFonts w:asciiTheme="minorHAnsi" w:hAnsiTheme="minorHAnsi" w:cstheme="minorHAnsi"/>
                <w:b/>
                <w:bCs/>
                <w:sz w:val="16"/>
                <w:szCs w:val="16"/>
              </w:rPr>
              <w:t>2</w:t>
            </w:r>
            <w:r w:rsidRPr="00D677C3">
              <w:rPr>
                <w:rFonts w:asciiTheme="minorHAnsi" w:hAnsiTheme="minorHAnsi" w:cstheme="minorHAnsi"/>
                <w:b/>
                <w:bCs/>
                <w:sz w:val="16"/>
                <w:szCs w:val="16"/>
              </w:rPr>
              <w:t xml:space="preserve"> </w:t>
            </w:r>
          </w:p>
        </w:tc>
        <w:tc>
          <w:tcPr>
            <w:tcW w:w="624" w:type="dxa"/>
            <w:tcBorders>
              <w:top w:val="single" w:sz="4" w:space="0" w:color="516F7B"/>
              <w:bottom w:val="single" w:sz="4" w:space="0" w:color="516F7B"/>
            </w:tcBorders>
            <w:vAlign w:val="bottom"/>
          </w:tcPr>
          <w:p w14:paraId="6D698E57" w14:textId="1277F3C7"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-2</w:t>
            </w:r>
            <w:r w:rsidR="00945533" w:rsidRPr="00D677C3">
              <w:rPr>
                <w:rFonts w:asciiTheme="minorHAnsi" w:hAnsiTheme="minorHAnsi" w:cstheme="minorHAnsi"/>
                <w:b/>
                <w:bCs/>
                <w:sz w:val="16"/>
                <w:szCs w:val="16"/>
              </w:rPr>
              <w:t>8</w:t>
            </w:r>
            <w:r w:rsidRPr="00D677C3">
              <w:rPr>
                <w:rFonts w:asciiTheme="minorHAnsi" w:hAnsiTheme="minorHAnsi" w:cstheme="minorHAnsi"/>
                <w:b/>
                <w:bCs/>
                <w:sz w:val="16"/>
                <w:szCs w:val="16"/>
              </w:rPr>
              <w:t>%</w:t>
            </w:r>
          </w:p>
        </w:tc>
        <w:tc>
          <w:tcPr>
            <w:tcW w:w="624" w:type="dxa"/>
            <w:tcBorders>
              <w:top w:val="single" w:sz="4" w:space="0" w:color="516F7B"/>
              <w:bottom w:val="single" w:sz="4" w:space="0" w:color="516F7B"/>
            </w:tcBorders>
            <w:vAlign w:val="bottom"/>
          </w:tcPr>
          <w:p w14:paraId="05869FD0" w14:textId="1C1A0928"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-4%</w:t>
            </w:r>
          </w:p>
        </w:tc>
      </w:tr>
      <w:tr w:rsidR="00082755" w:rsidRPr="001726B1" w14:paraId="1E610358" w14:textId="77777777" w:rsidTr="007A258F">
        <w:trPr>
          <w:trHeight w:val="269"/>
        </w:trPr>
        <w:tc>
          <w:tcPr>
            <w:tcW w:w="2289" w:type="dxa"/>
            <w:gridSpan w:val="2"/>
            <w:tcBorders>
              <w:top w:val="single" w:sz="4" w:space="0" w:color="516F7B"/>
              <w:bottom w:val="single" w:sz="8" w:space="0" w:color="516F7B"/>
            </w:tcBorders>
          </w:tcPr>
          <w:p w14:paraId="56F7B945" w14:textId="77777777" w:rsidR="00082755" w:rsidRPr="00D677C3" w:rsidRDefault="00082755" w:rsidP="00082755">
            <w:pPr>
              <w:pStyle w:val="TableParagraph"/>
              <w:spacing w:line="246" w:lineRule="exact"/>
              <w:jc w:val="left"/>
              <w:rPr>
                <w:rFonts w:asciiTheme="minorHAnsi" w:hAnsiTheme="minorHAnsi" w:cstheme="minorHAnsi"/>
                <w:sz w:val="16"/>
                <w:lang w:val="en-US"/>
              </w:rPr>
            </w:pPr>
            <w:r w:rsidRPr="00D677C3">
              <w:rPr>
                <w:rFonts w:asciiTheme="minorHAnsi" w:hAnsiTheme="minorHAnsi" w:cstheme="minorHAnsi"/>
                <w:sz w:val="16"/>
                <w:lang w:val="en-US"/>
              </w:rPr>
              <w:t>Net Investment in ETPs</w:t>
            </w:r>
          </w:p>
        </w:tc>
        <w:tc>
          <w:tcPr>
            <w:tcW w:w="914" w:type="dxa"/>
            <w:tcBorders>
              <w:top w:val="single" w:sz="4" w:space="0" w:color="516F7B"/>
              <w:bottom w:val="single" w:sz="8" w:space="0" w:color="516F7B"/>
            </w:tcBorders>
            <w:vAlign w:val="bottom"/>
          </w:tcPr>
          <w:p w14:paraId="788B7C88" w14:textId="6EE3E5EE"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-0 </w:t>
            </w:r>
          </w:p>
        </w:tc>
        <w:tc>
          <w:tcPr>
            <w:tcW w:w="624" w:type="dxa"/>
            <w:tcBorders>
              <w:top w:val="single" w:sz="4" w:space="0" w:color="516F7B"/>
              <w:bottom w:val="single" w:sz="8" w:space="0" w:color="516F7B"/>
            </w:tcBorders>
            <w:vAlign w:val="bottom"/>
          </w:tcPr>
          <w:p w14:paraId="1A355FE6" w14:textId="5C896E8C"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-17 </w:t>
            </w:r>
          </w:p>
        </w:tc>
        <w:tc>
          <w:tcPr>
            <w:tcW w:w="624" w:type="dxa"/>
            <w:tcBorders>
              <w:top w:val="single" w:sz="4" w:space="0" w:color="516F7B"/>
              <w:bottom w:val="single" w:sz="8" w:space="0" w:color="516F7B"/>
            </w:tcBorders>
            <w:vAlign w:val="bottom"/>
          </w:tcPr>
          <w:p w14:paraId="0CACC304" w14:textId="2DA21435"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54 </w:t>
            </w:r>
          </w:p>
        </w:tc>
        <w:tc>
          <w:tcPr>
            <w:tcW w:w="624" w:type="dxa"/>
            <w:tcBorders>
              <w:top w:val="single" w:sz="4" w:space="0" w:color="516F7B"/>
              <w:bottom w:val="single" w:sz="8" w:space="0" w:color="516F7B"/>
            </w:tcBorders>
            <w:vAlign w:val="bottom"/>
          </w:tcPr>
          <w:p w14:paraId="5AC2165E" w14:textId="6EA0D617"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7 </w:t>
            </w:r>
          </w:p>
        </w:tc>
        <w:tc>
          <w:tcPr>
            <w:tcW w:w="624" w:type="dxa"/>
            <w:tcBorders>
              <w:top w:val="single" w:sz="4" w:space="0" w:color="516F7B"/>
              <w:bottom w:val="single" w:sz="8" w:space="0" w:color="516F7B"/>
            </w:tcBorders>
            <w:vAlign w:val="bottom"/>
          </w:tcPr>
          <w:p w14:paraId="62E0EA8A" w14:textId="2276707E"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-21 </w:t>
            </w:r>
          </w:p>
        </w:tc>
        <w:tc>
          <w:tcPr>
            <w:tcW w:w="624" w:type="dxa"/>
            <w:tcBorders>
              <w:top w:val="single" w:sz="4" w:space="0" w:color="516F7B"/>
              <w:bottom w:val="single" w:sz="8" w:space="0" w:color="516F7B"/>
            </w:tcBorders>
            <w:vAlign w:val="bottom"/>
          </w:tcPr>
          <w:p w14:paraId="69929A87" w14:textId="386676E0"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83 </w:t>
            </w:r>
          </w:p>
        </w:tc>
        <w:tc>
          <w:tcPr>
            <w:tcW w:w="624" w:type="dxa"/>
            <w:tcBorders>
              <w:top w:val="single" w:sz="4" w:space="0" w:color="516F7B"/>
              <w:bottom w:val="single" w:sz="8" w:space="0" w:color="516F7B"/>
            </w:tcBorders>
            <w:vAlign w:val="bottom"/>
          </w:tcPr>
          <w:p w14:paraId="383F2A8C" w14:textId="55AF7CCD"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331 </w:t>
            </w:r>
          </w:p>
        </w:tc>
        <w:tc>
          <w:tcPr>
            <w:tcW w:w="624" w:type="dxa"/>
            <w:tcBorders>
              <w:top w:val="single" w:sz="4" w:space="0" w:color="516F7B"/>
              <w:bottom w:val="single" w:sz="8" w:space="0" w:color="516F7B"/>
            </w:tcBorders>
            <w:vAlign w:val="bottom"/>
          </w:tcPr>
          <w:p w14:paraId="6A502036" w14:textId="4985E4E6"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65 </w:t>
            </w:r>
          </w:p>
        </w:tc>
        <w:tc>
          <w:tcPr>
            <w:tcW w:w="624" w:type="dxa"/>
            <w:tcBorders>
              <w:top w:val="single" w:sz="4" w:space="0" w:color="516F7B"/>
              <w:bottom w:val="single" w:sz="8" w:space="0" w:color="516F7B"/>
            </w:tcBorders>
            <w:vAlign w:val="bottom"/>
          </w:tcPr>
          <w:p w14:paraId="1EF0B247" w14:textId="332AA9D1"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-126 </w:t>
            </w:r>
          </w:p>
        </w:tc>
        <w:tc>
          <w:tcPr>
            <w:tcW w:w="624" w:type="dxa"/>
            <w:tcBorders>
              <w:top w:val="single" w:sz="4" w:space="0" w:color="516F7B"/>
              <w:bottom w:val="single" w:sz="8" w:space="0" w:color="516F7B"/>
            </w:tcBorders>
            <w:vAlign w:val="bottom"/>
          </w:tcPr>
          <w:p w14:paraId="12F40E89" w14:textId="4B7999C3"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-42 </w:t>
            </w:r>
          </w:p>
        </w:tc>
        <w:tc>
          <w:tcPr>
            <w:tcW w:w="624" w:type="dxa"/>
            <w:tcBorders>
              <w:top w:val="single" w:sz="4" w:space="0" w:color="516F7B"/>
              <w:bottom w:val="single" w:sz="8" w:space="0" w:color="516F7B"/>
            </w:tcBorders>
            <w:vAlign w:val="bottom"/>
          </w:tcPr>
          <w:p w14:paraId="37DE4ED9" w14:textId="56637C97" w:rsidR="00082755" w:rsidRPr="00D677C3" w:rsidRDefault="004435F6"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100</w:t>
            </w:r>
          </w:p>
        </w:tc>
        <w:tc>
          <w:tcPr>
            <w:tcW w:w="624" w:type="dxa"/>
            <w:tcBorders>
              <w:top w:val="single" w:sz="4" w:space="0" w:color="516F7B"/>
              <w:bottom w:val="single" w:sz="8" w:space="0" w:color="516F7B"/>
            </w:tcBorders>
            <w:vAlign w:val="bottom"/>
          </w:tcPr>
          <w:p w14:paraId="6683B3B2" w14:textId="2DDE0ED6"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-67%</w:t>
            </w:r>
          </w:p>
        </w:tc>
        <w:tc>
          <w:tcPr>
            <w:tcW w:w="624" w:type="dxa"/>
            <w:tcBorders>
              <w:top w:val="single" w:sz="4" w:space="0" w:color="516F7B"/>
              <w:bottom w:val="single" w:sz="8" w:space="0" w:color="516F7B"/>
            </w:tcBorders>
            <w:vAlign w:val="bottom"/>
          </w:tcPr>
          <w:p w14:paraId="65919DD6" w14:textId="3AEBF046" w:rsidR="00082755" w:rsidRPr="00D677C3" w:rsidRDefault="00082755" w:rsidP="00082755">
            <w:pPr>
              <w:pStyle w:val="TableParagraph"/>
              <w:ind w:right="48"/>
              <w:rPr>
                <w:rFonts w:asciiTheme="minorHAnsi" w:hAnsiTheme="minorHAnsi" w:cstheme="minorHAnsi"/>
                <w:sz w:val="16"/>
                <w:szCs w:val="16"/>
              </w:rPr>
            </w:pPr>
            <w:proofErr w:type="spellStart"/>
            <w:r w:rsidRPr="00D677C3">
              <w:rPr>
                <w:rFonts w:asciiTheme="minorHAnsi" w:hAnsiTheme="minorHAnsi" w:cstheme="minorHAnsi"/>
                <w:sz w:val="16"/>
                <w:szCs w:val="16"/>
              </w:rPr>
              <w:t>na</w:t>
            </w:r>
            <w:proofErr w:type="spellEnd"/>
            <w:r w:rsidRPr="00D677C3">
              <w:rPr>
                <w:rFonts w:asciiTheme="minorHAnsi" w:hAnsiTheme="minorHAnsi" w:cstheme="minorHAnsi"/>
                <w:sz w:val="16"/>
                <w:szCs w:val="16"/>
              </w:rPr>
              <w:t xml:space="preserve"> </w:t>
            </w:r>
          </w:p>
        </w:tc>
      </w:tr>
      <w:tr w:rsidR="00082755" w:rsidRPr="001726B1" w14:paraId="3329E3D9" w14:textId="77777777" w:rsidTr="007A258F">
        <w:trPr>
          <w:trHeight w:val="264"/>
        </w:trPr>
        <w:tc>
          <w:tcPr>
            <w:tcW w:w="2289" w:type="dxa"/>
            <w:gridSpan w:val="2"/>
            <w:tcBorders>
              <w:top w:val="single" w:sz="8" w:space="0" w:color="516F7B"/>
              <w:bottom w:val="single" w:sz="8" w:space="0" w:color="516F7B"/>
            </w:tcBorders>
          </w:tcPr>
          <w:p w14:paraId="0ACA1054" w14:textId="77777777" w:rsidR="00082755" w:rsidRPr="00D677C3" w:rsidRDefault="00082755" w:rsidP="00082755">
            <w:pPr>
              <w:pStyle w:val="TableParagraph"/>
              <w:spacing w:before="0" w:line="244" w:lineRule="exact"/>
              <w:jc w:val="left"/>
              <w:rPr>
                <w:rFonts w:asciiTheme="minorHAnsi" w:hAnsiTheme="minorHAnsi" w:cstheme="minorHAnsi"/>
                <w:b/>
                <w:sz w:val="16"/>
                <w:lang w:val="en-US"/>
              </w:rPr>
            </w:pPr>
            <w:r w:rsidRPr="00D677C3">
              <w:rPr>
                <w:rFonts w:asciiTheme="minorHAnsi" w:hAnsiTheme="minorHAnsi" w:cstheme="minorHAnsi"/>
                <w:b/>
                <w:sz w:val="16"/>
                <w:lang w:val="en-US"/>
              </w:rPr>
              <w:t>Market Balance less ETPs</w:t>
            </w:r>
          </w:p>
        </w:tc>
        <w:tc>
          <w:tcPr>
            <w:tcW w:w="914" w:type="dxa"/>
            <w:tcBorders>
              <w:top w:val="single" w:sz="8" w:space="0" w:color="516F7B"/>
              <w:bottom w:val="single" w:sz="8" w:space="0" w:color="516F7B"/>
            </w:tcBorders>
            <w:vAlign w:val="bottom"/>
          </w:tcPr>
          <w:p w14:paraId="04E11354" w14:textId="7C0F4A4F"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34 </w:t>
            </w:r>
          </w:p>
        </w:tc>
        <w:tc>
          <w:tcPr>
            <w:tcW w:w="624" w:type="dxa"/>
            <w:tcBorders>
              <w:top w:val="single" w:sz="8" w:space="0" w:color="516F7B"/>
              <w:bottom w:val="single" w:sz="8" w:space="0" w:color="516F7B"/>
            </w:tcBorders>
            <w:vAlign w:val="bottom"/>
          </w:tcPr>
          <w:p w14:paraId="49AF2274" w14:textId="09DBB042"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-1 </w:t>
            </w:r>
          </w:p>
        </w:tc>
        <w:tc>
          <w:tcPr>
            <w:tcW w:w="624" w:type="dxa"/>
            <w:tcBorders>
              <w:top w:val="single" w:sz="8" w:space="0" w:color="516F7B"/>
              <w:bottom w:val="single" w:sz="8" w:space="0" w:color="516F7B"/>
            </w:tcBorders>
            <w:vAlign w:val="bottom"/>
          </w:tcPr>
          <w:p w14:paraId="5EC9AB08" w14:textId="0C3E3267"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1 </w:t>
            </w:r>
          </w:p>
        </w:tc>
        <w:tc>
          <w:tcPr>
            <w:tcW w:w="624" w:type="dxa"/>
            <w:tcBorders>
              <w:top w:val="single" w:sz="8" w:space="0" w:color="516F7B"/>
              <w:bottom w:val="single" w:sz="8" w:space="0" w:color="516F7B"/>
            </w:tcBorders>
            <w:vAlign w:val="bottom"/>
          </w:tcPr>
          <w:p w14:paraId="79B34B83" w14:textId="75559454"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34 </w:t>
            </w:r>
          </w:p>
        </w:tc>
        <w:tc>
          <w:tcPr>
            <w:tcW w:w="624" w:type="dxa"/>
            <w:tcBorders>
              <w:top w:val="single" w:sz="8" w:space="0" w:color="516F7B"/>
              <w:bottom w:val="single" w:sz="8" w:space="0" w:color="516F7B"/>
            </w:tcBorders>
            <w:vAlign w:val="bottom"/>
          </w:tcPr>
          <w:p w14:paraId="6E64D939" w14:textId="7924A27C"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23 </w:t>
            </w:r>
          </w:p>
        </w:tc>
        <w:tc>
          <w:tcPr>
            <w:tcW w:w="624" w:type="dxa"/>
            <w:tcBorders>
              <w:top w:val="single" w:sz="8" w:space="0" w:color="516F7B"/>
              <w:bottom w:val="single" w:sz="8" w:space="0" w:color="516F7B"/>
            </w:tcBorders>
            <w:vAlign w:val="bottom"/>
          </w:tcPr>
          <w:p w14:paraId="2DEE4AA2" w14:textId="2D5B3861"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-87 </w:t>
            </w:r>
          </w:p>
        </w:tc>
        <w:tc>
          <w:tcPr>
            <w:tcW w:w="624" w:type="dxa"/>
            <w:tcBorders>
              <w:top w:val="single" w:sz="8" w:space="0" w:color="516F7B"/>
              <w:bottom w:val="single" w:sz="8" w:space="0" w:color="516F7B"/>
            </w:tcBorders>
            <w:vAlign w:val="bottom"/>
          </w:tcPr>
          <w:p w14:paraId="29B1E41F" w14:textId="3CDA976B"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-300 </w:t>
            </w:r>
          </w:p>
        </w:tc>
        <w:tc>
          <w:tcPr>
            <w:tcW w:w="624" w:type="dxa"/>
            <w:tcBorders>
              <w:top w:val="single" w:sz="8" w:space="0" w:color="516F7B"/>
              <w:bottom w:val="single" w:sz="8" w:space="0" w:color="516F7B"/>
            </w:tcBorders>
            <w:vAlign w:val="bottom"/>
          </w:tcPr>
          <w:p w14:paraId="288946BD" w14:textId="10B81C02"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-158 </w:t>
            </w:r>
          </w:p>
        </w:tc>
        <w:tc>
          <w:tcPr>
            <w:tcW w:w="624" w:type="dxa"/>
            <w:tcBorders>
              <w:top w:val="single" w:sz="8" w:space="0" w:color="516F7B"/>
              <w:bottom w:val="single" w:sz="8" w:space="0" w:color="516F7B"/>
            </w:tcBorders>
            <w:vAlign w:val="bottom"/>
          </w:tcPr>
          <w:p w14:paraId="356B9375" w14:textId="4E1BB7A8"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 xml:space="preserve">-135 </w:t>
            </w:r>
          </w:p>
        </w:tc>
        <w:tc>
          <w:tcPr>
            <w:tcW w:w="624" w:type="dxa"/>
            <w:tcBorders>
              <w:top w:val="single" w:sz="8" w:space="0" w:color="516F7B"/>
              <w:bottom w:val="single" w:sz="8" w:space="0" w:color="516F7B"/>
            </w:tcBorders>
            <w:vAlign w:val="bottom"/>
          </w:tcPr>
          <w:p w14:paraId="7B04BE53" w14:textId="35C5D9A3"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-14</w:t>
            </w:r>
            <w:r w:rsidR="00945533" w:rsidRPr="00D677C3">
              <w:rPr>
                <w:rFonts w:asciiTheme="minorHAnsi" w:hAnsiTheme="minorHAnsi" w:cstheme="minorHAnsi"/>
                <w:b/>
                <w:bCs/>
                <w:sz w:val="16"/>
                <w:szCs w:val="16"/>
              </w:rPr>
              <w:t>7</w:t>
            </w:r>
            <w:r w:rsidRPr="00D677C3">
              <w:rPr>
                <w:rFonts w:asciiTheme="minorHAnsi" w:hAnsiTheme="minorHAnsi" w:cstheme="minorHAnsi"/>
                <w:b/>
                <w:bCs/>
                <w:sz w:val="16"/>
                <w:szCs w:val="16"/>
              </w:rPr>
              <w:t xml:space="preserve"> </w:t>
            </w:r>
          </w:p>
        </w:tc>
        <w:tc>
          <w:tcPr>
            <w:tcW w:w="624" w:type="dxa"/>
            <w:tcBorders>
              <w:top w:val="single" w:sz="8" w:space="0" w:color="516F7B"/>
              <w:bottom w:val="single" w:sz="8" w:space="0" w:color="516F7B"/>
            </w:tcBorders>
            <w:vAlign w:val="bottom"/>
          </w:tcPr>
          <w:p w14:paraId="000679A8" w14:textId="562DAF81" w:rsidR="00082755" w:rsidRPr="00D677C3" w:rsidRDefault="00082755"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-2</w:t>
            </w:r>
            <w:r w:rsidR="004435F6" w:rsidRPr="00D677C3">
              <w:rPr>
                <w:rFonts w:asciiTheme="minorHAnsi" w:hAnsiTheme="minorHAnsi" w:cstheme="minorHAnsi"/>
                <w:b/>
                <w:bCs/>
                <w:sz w:val="16"/>
                <w:szCs w:val="16"/>
              </w:rPr>
              <w:t>8</w:t>
            </w:r>
            <w:r w:rsidR="00945533" w:rsidRPr="00D677C3">
              <w:rPr>
                <w:rFonts w:asciiTheme="minorHAnsi" w:hAnsiTheme="minorHAnsi" w:cstheme="minorHAnsi"/>
                <w:b/>
                <w:bCs/>
                <w:sz w:val="16"/>
                <w:szCs w:val="16"/>
              </w:rPr>
              <w:t>2</w:t>
            </w:r>
            <w:r w:rsidRPr="00D677C3">
              <w:rPr>
                <w:rFonts w:asciiTheme="minorHAnsi" w:hAnsiTheme="minorHAnsi" w:cstheme="minorHAnsi"/>
                <w:b/>
                <w:bCs/>
                <w:sz w:val="16"/>
                <w:szCs w:val="16"/>
              </w:rPr>
              <w:t xml:space="preserve"> </w:t>
            </w:r>
          </w:p>
        </w:tc>
        <w:tc>
          <w:tcPr>
            <w:tcW w:w="624" w:type="dxa"/>
            <w:tcBorders>
              <w:top w:val="single" w:sz="8" w:space="0" w:color="516F7B"/>
              <w:bottom w:val="single" w:sz="8" w:space="0" w:color="516F7B"/>
            </w:tcBorders>
            <w:vAlign w:val="bottom"/>
          </w:tcPr>
          <w:p w14:paraId="1375CD1E" w14:textId="2D601CE9" w:rsidR="00082755" w:rsidRPr="00D677C3" w:rsidRDefault="00945533"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9</w:t>
            </w:r>
            <w:r w:rsidR="00082755" w:rsidRPr="00D677C3">
              <w:rPr>
                <w:rFonts w:asciiTheme="minorHAnsi" w:hAnsiTheme="minorHAnsi" w:cstheme="minorHAnsi"/>
                <w:b/>
                <w:bCs/>
                <w:sz w:val="16"/>
                <w:szCs w:val="16"/>
              </w:rPr>
              <w:t>%</w:t>
            </w:r>
          </w:p>
        </w:tc>
        <w:tc>
          <w:tcPr>
            <w:tcW w:w="624" w:type="dxa"/>
            <w:tcBorders>
              <w:top w:val="single" w:sz="8" w:space="0" w:color="516F7B"/>
              <w:bottom w:val="single" w:sz="8" w:space="0" w:color="516F7B"/>
            </w:tcBorders>
            <w:vAlign w:val="bottom"/>
          </w:tcPr>
          <w:p w14:paraId="294ABC63" w14:textId="09D96310" w:rsidR="00082755" w:rsidRPr="00D677C3" w:rsidRDefault="004435F6" w:rsidP="00082755">
            <w:pPr>
              <w:pStyle w:val="TableParagraph"/>
              <w:ind w:right="48"/>
              <w:rPr>
                <w:rFonts w:asciiTheme="minorHAnsi" w:hAnsiTheme="minorHAnsi" w:cstheme="minorHAnsi"/>
                <w:b/>
                <w:bCs/>
                <w:sz w:val="16"/>
                <w:szCs w:val="16"/>
              </w:rPr>
            </w:pPr>
            <w:r w:rsidRPr="00D677C3">
              <w:rPr>
                <w:rFonts w:asciiTheme="minorHAnsi" w:hAnsiTheme="minorHAnsi" w:cstheme="minorHAnsi"/>
                <w:b/>
                <w:bCs/>
                <w:sz w:val="16"/>
                <w:szCs w:val="16"/>
              </w:rPr>
              <w:t>9</w:t>
            </w:r>
            <w:r w:rsidR="00945533" w:rsidRPr="00D677C3">
              <w:rPr>
                <w:rFonts w:asciiTheme="minorHAnsi" w:hAnsiTheme="minorHAnsi" w:cstheme="minorHAnsi"/>
                <w:b/>
                <w:bCs/>
                <w:sz w:val="16"/>
                <w:szCs w:val="16"/>
              </w:rPr>
              <w:t>2</w:t>
            </w:r>
            <w:r w:rsidR="00082755" w:rsidRPr="00D677C3">
              <w:rPr>
                <w:rFonts w:asciiTheme="minorHAnsi" w:hAnsiTheme="minorHAnsi" w:cstheme="minorHAnsi"/>
                <w:b/>
                <w:bCs/>
                <w:sz w:val="16"/>
                <w:szCs w:val="16"/>
              </w:rPr>
              <w:t>%</w:t>
            </w:r>
          </w:p>
        </w:tc>
      </w:tr>
      <w:tr w:rsidR="00082755" w:rsidRPr="001726B1" w14:paraId="259CFD53" w14:textId="77777777" w:rsidTr="00F04493">
        <w:trPr>
          <w:trHeight w:val="269"/>
        </w:trPr>
        <w:tc>
          <w:tcPr>
            <w:tcW w:w="2289" w:type="dxa"/>
            <w:gridSpan w:val="2"/>
            <w:tcBorders>
              <w:top w:val="single" w:sz="8" w:space="0" w:color="516F7B"/>
              <w:bottom w:val="single" w:sz="4" w:space="0" w:color="516F7B"/>
            </w:tcBorders>
          </w:tcPr>
          <w:p w14:paraId="6916C0D7" w14:textId="77777777" w:rsidR="00082755" w:rsidRPr="00D677C3" w:rsidRDefault="00082755" w:rsidP="00082755">
            <w:pPr>
              <w:pStyle w:val="TableParagraph"/>
              <w:spacing w:before="0" w:line="249" w:lineRule="exact"/>
              <w:jc w:val="left"/>
              <w:rPr>
                <w:rFonts w:asciiTheme="minorHAnsi" w:hAnsiTheme="minorHAnsi" w:cstheme="minorHAnsi"/>
                <w:sz w:val="16"/>
                <w:lang w:val="en-US"/>
              </w:rPr>
            </w:pPr>
            <w:r w:rsidRPr="00D677C3">
              <w:rPr>
                <w:rFonts w:asciiTheme="minorHAnsi" w:hAnsiTheme="minorHAnsi" w:cstheme="minorHAnsi"/>
                <w:sz w:val="16"/>
                <w:lang w:val="en-US"/>
              </w:rPr>
              <w:t>Silver Price (US$/oz, London price)</w:t>
            </w:r>
          </w:p>
        </w:tc>
        <w:tc>
          <w:tcPr>
            <w:tcW w:w="914" w:type="dxa"/>
            <w:tcBorders>
              <w:top w:val="single" w:sz="8" w:space="0" w:color="516F7B"/>
              <w:bottom w:val="single" w:sz="4" w:space="0" w:color="516F7B"/>
            </w:tcBorders>
            <w:vAlign w:val="bottom"/>
          </w:tcPr>
          <w:p w14:paraId="28F0DD1C" w14:textId="74C20914"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19.08 </w:t>
            </w:r>
          </w:p>
        </w:tc>
        <w:tc>
          <w:tcPr>
            <w:tcW w:w="624" w:type="dxa"/>
            <w:tcBorders>
              <w:top w:val="single" w:sz="8" w:space="0" w:color="516F7B"/>
              <w:bottom w:val="single" w:sz="4" w:space="0" w:color="516F7B"/>
            </w:tcBorders>
            <w:vAlign w:val="bottom"/>
          </w:tcPr>
          <w:p w14:paraId="3B5F4F51" w14:textId="71C9B84E"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15.68 </w:t>
            </w:r>
          </w:p>
        </w:tc>
        <w:tc>
          <w:tcPr>
            <w:tcW w:w="624" w:type="dxa"/>
            <w:tcBorders>
              <w:top w:val="single" w:sz="8" w:space="0" w:color="516F7B"/>
              <w:bottom w:val="single" w:sz="4" w:space="0" w:color="516F7B"/>
            </w:tcBorders>
            <w:vAlign w:val="bottom"/>
          </w:tcPr>
          <w:p w14:paraId="5272AF97" w14:textId="25CCB1FD"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17.14 </w:t>
            </w:r>
          </w:p>
        </w:tc>
        <w:tc>
          <w:tcPr>
            <w:tcW w:w="624" w:type="dxa"/>
            <w:tcBorders>
              <w:top w:val="single" w:sz="8" w:space="0" w:color="516F7B"/>
              <w:bottom w:val="single" w:sz="4" w:space="0" w:color="516F7B"/>
            </w:tcBorders>
            <w:vAlign w:val="bottom"/>
          </w:tcPr>
          <w:p w14:paraId="14C7138B" w14:textId="5CB4B82D"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17.05 </w:t>
            </w:r>
          </w:p>
        </w:tc>
        <w:tc>
          <w:tcPr>
            <w:tcW w:w="624" w:type="dxa"/>
            <w:tcBorders>
              <w:top w:val="single" w:sz="8" w:space="0" w:color="516F7B"/>
              <w:bottom w:val="single" w:sz="4" w:space="0" w:color="516F7B"/>
            </w:tcBorders>
            <w:vAlign w:val="bottom"/>
          </w:tcPr>
          <w:p w14:paraId="34456D40" w14:textId="5A4A72E8"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15.71 </w:t>
            </w:r>
          </w:p>
        </w:tc>
        <w:tc>
          <w:tcPr>
            <w:tcW w:w="624" w:type="dxa"/>
            <w:tcBorders>
              <w:top w:val="single" w:sz="8" w:space="0" w:color="516F7B"/>
              <w:bottom w:val="single" w:sz="4" w:space="0" w:color="516F7B"/>
            </w:tcBorders>
            <w:vAlign w:val="bottom"/>
          </w:tcPr>
          <w:p w14:paraId="667CFB1A" w14:textId="76D0EF06"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16.21 </w:t>
            </w:r>
          </w:p>
        </w:tc>
        <w:tc>
          <w:tcPr>
            <w:tcW w:w="624" w:type="dxa"/>
            <w:tcBorders>
              <w:top w:val="single" w:sz="8" w:space="0" w:color="516F7B"/>
              <w:bottom w:val="single" w:sz="4" w:space="0" w:color="516F7B"/>
            </w:tcBorders>
            <w:vAlign w:val="bottom"/>
          </w:tcPr>
          <w:p w14:paraId="63B9FFE4" w14:textId="59830517"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20.55 </w:t>
            </w:r>
          </w:p>
        </w:tc>
        <w:tc>
          <w:tcPr>
            <w:tcW w:w="624" w:type="dxa"/>
            <w:tcBorders>
              <w:top w:val="single" w:sz="8" w:space="0" w:color="516F7B"/>
              <w:bottom w:val="single" w:sz="4" w:space="0" w:color="516F7B"/>
            </w:tcBorders>
            <w:vAlign w:val="bottom"/>
          </w:tcPr>
          <w:p w14:paraId="719AB9CC" w14:textId="1B3C1D4B"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25.14 </w:t>
            </w:r>
          </w:p>
        </w:tc>
        <w:tc>
          <w:tcPr>
            <w:tcW w:w="624" w:type="dxa"/>
            <w:tcBorders>
              <w:top w:val="single" w:sz="8" w:space="0" w:color="516F7B"/>
              <w:bottom w:val="single" w:sz="4" w:space="0" w:color="516F7B"/>
            </w:tcBorders>
            <w:vAlign w:val="bottom"/>
          </w:tcPr>
          <w:p w14:paraId="57D6BD7F" w14:textId="67B498C4"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21.73 </w:t>
            </w:r>
          </w:p>
        </w:tc>
        <w:tc>
          <w:tcPr>
            <w:tcW w:w="624" w:type="dxa"/>
            <w:tcBorders>
              <w:top w:val="single" w:sz="8" w:space="0" w:color="516F7B"/>
              <w:bottom w:val="single" w:sz="4" w:space="0" w:color="516F7B"/>
            </w:tcBorders>
            <w:vAlign w:val="bottom"/>
          </w:tcPr>
          <w:p w14:paraId="64308AAD" w14:textId="67573F3C" w:rsidR="00082755" w:rsidRPr="00D677C3" w:rsidRDefault="00082755" w:rsidP="00082755">
            <w:pPr>
              <w:pStyle w:val="TableParagraph"/>
              <w:ind w:right="48"/>
              <w:rPr>
                <w:rFonts w:asciiTheme="minorHAnsi" w:hAnsiTheme="minorHAnsi" w:cstheme="minorHAnsi"/>
                <w:sz w:val="16"/>
                <w:szCs w:val="16"/>
              </w:rPr>
            </w:pPr>
            <w:r w:rsidRPr="00D677C3">
              <w:rPr>
                <w:rFonts w:asciiTheme="minorHAnsi" w:hAnsiTheme="minorHAnsi" w:cstheme="minorHAnsi"/>
                <w:sz w:val="16"/>
                <w:szCs w:val="16"/>
              </w:rPr>
              <w:t xml:space="preserve">23.35 </w:t>
            </w:r>
          </w:p>
        </w:tc>
        <w:tc>
          <w:tcPr>
            <w:tcW w:w="624" w:type="dxa"/>
            <w:tcBorders>
              <w:top w:val="single" w:sz="8" w:space="0" w:color="516F7B"/>
              <w:bottom w:val="single" w:sz="4" w:space="0" w:color="516F7B"/>
            </w:tcBorders>
            <w:vAlign w:val="bottom"/>
          </w:tcPr>
          <w:p w14:paraId="3544EB03" w14:textId="1921CCEC" w:rsidR="00082755" w:rsidRPr="00D677C3" w:rsidRDefault="00082755" w:rsidP="00082755">
            <w:pPr>
              <w:pStyle w:val="TableParagraph"/>
              <w:ind w:right="48"/>
              <w:rPr>
                <w:rFonts w:asciiTheme="minorHAnsi" w:hAnsiTheme="minorHAnsi" w:cstheme="minorHAnsi"/>
                <w:sz w:val="16"/>
                <w:szCs w:val="16"/>
              </w:rPr>
            </w:pPr>
          </w:p>
        </w:tc>
        <w:tc>
          <w:tcPr>
            <w:tcW w:w="624" w:type="dxa"/>
            <w:tcBorders>
              <w:top w:val="single" w:sz="8" w:space="0" w:color="516F7B"/>
              <w:bottom w:val="single" w:sz="4" w:space="0" w:color="516F7B"/>
            </w:tcBorders>
            <w:vAlign w:val="bottom"/>
          </w:tcPr>
          <w:p w14:paraId="2FF8959A" w14:textId="3BB7D0E2" w:rsidR="00082755" w:rsidRPr="00D677C3" w:rsidRDefault="00556FF9" w:rsidP="00082755">
            <w:pPr>
              <w:pStyle w:val="TableParagraph"/>
              <w:ind w:right="48"/>
              <w:rPr>
                <w:rFonts w:asciiTheme="minorHAnsi" w:eastAsiaTheme="minorEastAsia" w:hAnsiTheme="minorHAnsi" w:cstheme="minorHAnsi"/>
                <w:sz w:val="16"/>
                <w:szCs w:val="16"/>
                <w:lang w:eastAsia="zh-CN"/>
              </w:rPr>
            </w:pPr>
            <w:r w:rsidRPr="00D677C3">
              <w:rPr>
                <w:rFonts w:asciiTheme="minorHAnsi" w:eastAsiaTheme="minorEastAsia" w:hAnsiTheme="minorHAnsi" w:cstheme="minorHAnsi"/>
                <w:sz w:val="16"/>
                <w:szCs w:val="16"/>
                <w:lang w:eastAsia="zh-CN"/>
              </w:rPr>
              <w:t>7%</w:t>
            </w:r>
          </w:p>
        </w:tc>
        <w:tc>
          <w:tcPr>
            <w:tcW w:w="624" w:type="dxa"/>
            <w:tcBorders>
              <w:top w:val="single" w:sz="8" w:space="0" w:color="516F7B"/>
              <w:bottom w:val="single" w:sz="4" w:space="0" w:color="516F7B"/>
            </w:tcBorders>
            <w:vAlign w:val="bottom"/>
          </w:tcPr>
          <w:p w14:paraId="6E9001AB" w14:textId="3570368B" w:rsidR="00082755" w:rsidRPr="00D677C3" w:rsidRDefault="00082755" w:rsidP="00082755">
            <w:pPr>
              <w:pStyle w:val="TableParagraph"/>
              <w:ind w:right="48"/>
              <w:rPr>
                <w:rFonts w:asciiTheme="minorHAnsi" w:eastAsiaTheme="minorEastAsia" w:hAnsiTheme="minorHAnsi" w:cstheme="minorHAnsi"/>
                <w:sz w:val="16"/>
                <w:szCs w:val="16"/>
                <w:lang w:eastAsia="zh-CN"/>
              </w:rPr>
            </w:pPr>
          </w:p>
        </w:tc>
      </w:tr>
      <w:tr w:rsidR="001726B1" w:rsidRPr="001726B1" w14:paraId="42827717" w14:textId="77777777" w:rsidTr="00477DBE">
        <w:trPr>
          <w:trHeight w:val="386"/>
        </w:trPr>
        <w:tc>
          <w:tcPr>
            <w:tcW w:w="2289" w:type="dxa"/>
            <w:gridSpan w:val="2"/>
            <w:tcBorders>
              <w:top w:val="single" w:sz="4" w:space="0" w:color="516F7B"/>
              <w:bottom w:val="single" w:sz="4" w:space="0" w:color="696671"/>
            </w:tcBorders>
          </w:tcPr>
          <w:p w14:paraId="12AF2AE7" w14:textId="77777777" w:rsidR="001726B1" w:rsidRPr="00D677C3" w:rsidRDefault="001726B1" w:rsidP="00477DBE">
            <w:pPr>
              <w:pStyle w:val="TableParagraph"/>
              <w:spacing w:before="118" w:line="240" w:lineRule="auto"/>
              <w:jc w:val="left"/>
              <w:rPr>
                <w:rFonts w:asciiTheme="minorHAnsi" w:hAnsiTheme="minorHAnsi" w:cstheme="minorHAnsi"/>
                <w:sz w:val="14"/>
                <w:lang w:val="en-US"/>
              </w:rPr>
            </w:pPr>
            <w:r w:rsidRPr="00D677C3">
              <w:rPr>
                <w:rFonts w:asciiTheme="minorHAnsi" w:hAnsiTheme="minorHAnsi" w:cstheme="minorHAnsi"/>
                <w:sz w:val="14"/>
                <w:lang w:val="en-US"/>
              </w:rPr>
              <w:t>Source: Metals Focus</w:t>
            </w:r>
          </w:p>
        </w:tc>
        <w:tc>
          <w:tcPr>
            <w:tcW w:w="914" w:type="dxa"/>
            <w:tcBorders>
              <w:top w:val="single" w:sz="4" w:space="0" w:color="516F7B"/>
              <w:bottom w:val="single" w:sz="4" w:space="0" w:color="696671"/>
            </w:tcBorders>
          </w:tcPr>
          <w:p w14:paraId="650D99E9" w14:textId="77777777" w:rsidR="001726B1" w:rsidRPr="00D677C3" w:rsidRDefault="001726B1" w:rsidP="00477DBE">
            <w:pPr>
              <w:pStyle w:val="TableParagraph"/>
              <w:spacing w:before="0" w:line="240" w:lineRule="auto"/>
              <w:rPr>
                <w:rFonts w:asciiTheme="minorHAnsi" w:hAnsiTheme="minorHAnsi" w:cstheme="minorHAnsi"/>
                <w:sz w:val="14"/>
                <w:lang w:val="en-US"/>
              </w:rPr>
            </w:pPr>
          </w:p>
        </w:tc>
        <w:tc>
          <w:tcPr>
            <w:tcW w:w="624" w:type="dxa"/>
            <w:tcBorders>
              <w:top w:val="single" w:sz="4" w:space="0" w:color="516F7B"/>
              <w:bottom w:val="single" w:sz="4" w:space="0" w:color="696671"/>
            </w:tcBorders>
          </w:tcPr>
          <w:p w14:paraId="55D6701C" w14:textId="77777777" w:rsidR="001726B1" w:rsidRPr="00D677C3" w:rsidRDefault="001726B1" w:rsidP="00477DBE">
            <w:pPr>
              <w:pStyle w:val="TableParagraph"/>
              <w:ind w:right="48"/>
              <w:rPr>
                <w:rFonts w:asciiTheme="minorHAnsi" w:hAnsiTheme="minorHAnsi" w:cstheme="minorHAnsi"/>
                <w:sz w:val="16"/>
                <w:szCs w:val="16"/>
              </w:rPr>
            </w:pPr>
          </w:p>
        </w:tc>
        <w:tc>
          <w:tcPr>
            <w:tcW w:w="624" w:type="dxa"/>
            <w:tcBorders>
              <w:top w:val="single" w:sz="4" w:space="0" w:color="516F7B"/>
              <w:bottom w:val="single" w:sz="4" w:space="0" w:color="696671"/>
            </w:tcBorders>
          </w:tcPr>
          <w:p w14:paraId="1E97D4AA" w14:textId="77777777" w:rsidR="001726B1" w:rsidRPr="00D677C3" w:rsidRDefault="001726B1" w:rsidP="00477DBE">
            <w:pPr>
              <w:pStyle w:val="TableParagraph"/>
              <w:ind w:right="48"/>
              <w:rPr>
                <w:rFonts w:asciiTheme="minorHAnsi" w:hAnsiTheme="minorHAnsi" w:cstheme="minorHAnsi"/>
                <w:sz w:val="16"/>
                <w:szCs w:val="16"/>
              </w:rPr>
            </w:pPr>
          </w:p>
        </w:tc>
        <w:tc>
          <w:tcPr>
            <w:tcW w:w="624" w:type="dxa"/>
            <w:tcBorders>
              <w:top w:val="single" w:sz="4" w:space="0" w:color="516F7B"/>
              <w:bottom w:val="single" w:sz="4" w:space="0" w:color="696671"/>
            </w:tcBorders>
          </w:tcPr>
          <w:p w14:paraId="41C64637" w14:textId="77777777" w:rsidR="001726B1" w:rsidRPr="00D677C3" w:rsidRDefault="001726B1" w:rsidP="00477DBE">
            <w:pPr>
              <w:pStyle w:val="TableParagraph"/>
              <w:ind w:right="48"/>
              <w:rPr>
                <w:rFonts w:asciiTheme="minorHAnsi" w:hAnsiTheme="minorHAnsi" w:cstheme="minorHAnsi"/>
                <w:sz w:val="16"/>
                <w:szCs w:val="16"/>
              </w:rPr>
            </w:pPr>
          </w:p>
        </w:tc>
        <w:tc>
          <w:tcPr>
            <w:tcW w:w="624" w:type="dxa"/>
            <w:tcBorders>
              <w:top w:val="single" w:sz="4" w:space="0" w:color="516F7B"/>
              <w:bottom w:val="single" w:sz="4" w:space="0" w:color="696671"/>
            </w:tcBorders>
          </w:tcPr>
          <w:p w14:paraId="6E807841" w14:textId="77777777" w:rsidR="001726B1" w:rsidRPr="00D677C3" w:rsidRDefault="001726B1" w:rsidP="00477DBE">
            <w:pPr>
              <w:pStyle w:val="TableParagraph"/>
              <w:ind w:right="48"/>
              <w:rPr>
                <w:rFonts w:asciiTheme="minorHAnsi" w:hAnsiTheme="minorHAnsi" w:cstheme="minorHAnsi"/>
                <w:sz w:val="16"/>
                <w:szCs w:val="16"/>
              </w:rPr>
            </w:pPr>
          </w:p>
        </w:tc>
        <w:tc>
          <w:tcPr>
            <w:tcW w:w="624" w:type="dxa"/>
            <w:tcBorders>
              <w:top w:val="single" w:sz="4" w:space="0" w:color="516F7B"/>
              <w:bottom w:val="single" w:sz="4" w:space="0" w:color="696671"/>
            </w:tcBorders>
          </w:tcPr>
          <w:p w14:paraId="5192525E" w14:textId="77777777" w:rsidR="001726B1" w:rsidRPr="00D677C3" w:rsidRDefault="001726B1" w:rsidP="00477DBE">
            <w:pPr>
              <w:pStyle w:val="TableParagraph"/>
              <w:ind w:right="48"/>
              <w:rPr>
                <w:rFonts w:asciiTheme="minorHAnsi" w:hAnsiTheme="minorHAnsi" w:cstheme="minorHAnsi"/>
                <w:sz w:val="16"/>
                <w:szCs w:val="16"/>
              </w:rPr>
            </w:pPr>
          </w:p>
        </w:tc>
        <w:tc>
          <w:tcPr>
            <w:tcW w:w="624" w:type="dxa"/>
            <w:tcBorders>
              <w:top w:val="single" w:sz="4" w:space="0" w:color="516F7B"/>
              <w:bottom w:val="single" w:sz="4" w:space="0" w:color="696671"/>
            </w:tcBorders>
          </w:tcPr>
          <w:p w14:paraId="756ECA9E" w14:textId="77777777" w:rsidR="001726B1" w:rsidRPr="00D677C3" w:rsidRDefault="001726B1" w:rsidP="00477DBE">
            <w:pPr>
              <w:pStyle w:val="TableParagraph"/>
              <w:ind w:right="48"/>
              <w:rPr>
                <w:rFonts w:asciiTheme="minorHAnsi" w:hAnsiTheme="minorHAnsi" w:cstheme="minorHAnsi"/>
                <w:sz w:val="16"/>
                <w:szCs w:val="16"/>
              </w:rPr>
            </w:pPr>
          </w:p>
        </w:tc>
        <w:tc>
          <w:tcPr>
            <w:tcW w:w="624" w:type="dxa"/>
            <w:tcBorders>
              <w:top w:val="single" w:sz="4" w:space="0" w:color="516F7B"/>
              <w:bottom w:val="single" w:sz="4" w:space="0" w:color="696671"/>
            </w:tcBorders>
          </w:tcPr>
          <w:p w14:paraId="366013DF" w14:textId="77777777" w:rsidR="001726B1" w:rsidRPr="00D677C3" w:rsidRDefault="001726B1" w:rsidP="00477DBE">
            <w:pPr>
              <w:pStyle w:val="TableParagraph"/>
              <w:ind w:right="48"/>
              <w:rPr>
                <w:rFonts w:asciiTheme="minorHAnsi" w:hAnsiTheme="minorHAnsi" w:cstheme="minorHAnsi"/>
                <w:sz w:val="16"/>
                <w:szCs w:val="16"/>
              </w:rPr>
            </w:pPr>
          </w:p>
        </w:tc>
        <w:tc>
          <w:tcPr>
            <w:tcW w:w="624" w:type="dxa"/>
            <w:tcBorders>
              <w:top w:val="single" w:sz="4" w:space="0" w:color="516F7B"/>
              <w:bottom w:val="single" w:sz="4" w:space="0" w:color="696671"/>
            </w:tcBorders>
          </w:tcPr>
          <w:p w14:paraId="1EE7313F" w14:textId="77777777" w:rsidR="001726B1" w:rsidRPr="00D677C3" w:rsidRDefault="001726B1" w:rsidP="00477DBE">
            <w:pPr>
              <w:pStyle w:val="TableParagraph"/>
              <w:ind w:right="48"/>
              <w:rPr>
                <w:rFonts w:asciiTheme="minorHAnsi" w:hAnsiTheme="minorHAnsi" w:cstheme="minorHAnsi"/>
                <w:sz w:val="16"/>
                <w:szCs w:val="16"/>
              </w:rPr>
            </w:pPr>
          </w:p>
        </w:tc>
        <w:tc>
          <w:tcPr>
            <w:tcW w:w="624" w:type="dxa"/>
            <w:tcBorders>
              <w:top w:val="single" w:sz="4" w:space="0" w:color="516F7B"/>
              <w:bottom w:val="single" w:sz="4" w:space="0" w:color="696671"/>
            </w:tcBorders>
          </w:tcPr>
          <w:p w14:paraId="2659128F" w14:textId="77777777" w:rsidR="001726B1" w:rsidRPr="00D677C3" w:rsidRDefault="001726B1" w:rsidP="00477DBE">
            <w:pPr>
              <w:pStyle w:val="TableParagraph"/>
              <w:ind w:right="48"/>
              <w:rPr>
                <w:rFonts w:asciiTheme="minorHAnsi" w:hAnsiTheme="minorHAnsi" w:cstheme="minorHAnsi"/>
                <w:sz w:val="16"/>
                <w:szCs w:val="16"/>
              </w:rPr>
            </w:pPr>
          </w:p>
        </w:tc>
        <w:tc>
          <w:tcPr>
            <w:tcW w:w="624" w:type="dxa"/>
            <w:tcBorders>
              <w:top w:val="single" w:sz="4" w:space="0" w:color="516F7B"/>
              <w:bottom w:val="single" w:sz="4" w:space="0" w:color="696671"/>
            </w:tcBorders>
          </w:tcPr>
          <w:p w14:paraId="4229B52A" w14:textId="77777777" w:rsidR="001726B1" w:rsidRPr="00D677C3" w:rsidRDefault="001726B1" w:rsidP="00477DBE">
            <w:pPr>
              <w:pStyle w:val="TableParagraph"/>
              <w:ind w:right="48"/>
              <w:rPr>
                <w:rFonts w:asciiTheme="minorHAnsi" w:hAnsiTheme="minorHAnsi" w:cstheme="minorHAnsi"/>
                <w:sz w:val="16"/>
                <w:szCs w:val="16"/>
              </w:rPr>
            </w:pPr>
          </w:p>
        </w:tc>
        <w:tc>
          <w:tcPr>
            <w:tcW w:w="624" w:type="dxa"/>
            <w:tcBorders>
              <w:top w:val="single" w:sz="4" w:space="0" w:color="516F7B"/>
              <w:bottom w:val="single" w:sz="4" w:space="0" w:color="696671"/>
            </w:tcBorders>
          </w:tcPr>
          <w:p w14:paraId="5517F575" w14:textId="77777777" w:rsidR="001726B1" w:rsidRPr="00D677C3" w:rsidRDefault="001726B1" w:rsidP="00477DBE">
            <w:pPr>
              <w:pStyle w:val="TableParagraph"/>
              <w:ind w:right="48"/>
              <w:rPr>
                <w:rFonts w:asciiTheme="minorHAnsi" w:hAnsiTheme="minorHAnsi" w:cstheme="minorHAnsi"/>
                <w:sz w:val="16"/>
                <w:szCs w:val="16"/>
              </w:rPr>
            </w:pPr>
          </w:p>
        </w:tc>
        <w:tc>
          <w:tcPr>
            <w:tcW w:w="624" w:type="dxa"/>
            <w:tcBorders>
              <w:top w:val="single" w:sz="4" w:space="0" w:color="516F7B"/>
              <w:bottom w:val="single" w:sz="4" w:space="0" w:color="696671"/>
            </w:tcBorders>
          </w:tcPr>
          <w:p w14:paraId="1330643F" w14:textId="77777777" w:rsidR="001726B1" w:rsidRPr="00D677C3" w:rsidRDefault="001726B1" w:rsidP="00477DBE">
            <w:pPr>
              <w:pStyle w:val="TableParagraph"/>
              <w:ind w:right="48"/>
              <w:rPr>
                <w:rFonts w:asciiTheme="minorHAnsi" w:hAnsiTheme="minorHAnsi" w:cstheme="minorHAnsi"/>
                <w:sz w:val="16"/>
                <w:szCs w:val="16"/>
              </w:rPr>
            </w:pPr>
          </w:p>
        </w:tc>
      </w:tr>
    </w:tbl>
    <w:p w14:paraId="221F7BA8" w14:textId="77777777" w:rsidR="001726B1" w:rsidRPr="007E7CE7" w:rsidRDefault="001726B1" w:rsidP="001726B1">
      <w:pPr>
        <w:pStyle w:val="BodyText"/>
        <w:spacing w:before="11"/>
        <w:rPr>
          <w:rFonts w:asciiTheme="minorHAnsi" w:hAnsiTheme="minorHAnsi" w:cstheme="minorHAnsi"/>
          <w:sz w:val="20"/>
          <w:lang w:val="en-US"/>
        </w:rPr>
      </w:pPr>
    </w:p>
    <w:p w14:paraId="2CD7AEC1" w14:textId="77777777" w:rsidR="001726B1" w:rsidRPr="007E7CE7" w:rsidRDefault="001726B1" w:rsidP="001726B1">
      <w:pPr>
        <w:pStyle w:val="Heading1"/>
        <w:spacing w:before="62"/>
        <w:rPr>
          <w:rFonts w:asciiTheme="minorHAnsi" w:hAnsiTheme="minorHAnsi" w:cstheme="minorHAnsi"/>
          <w:lang w:val="en-US"/>
        </w:rPr>
      </w:pPr>
      <w:r w:rsidRPr="007E7CE7">
        <w:rPr>
          <w:rFonts w:asciiTheme="minorHAnsi" w:hAnsiTheme="minorHAnsi" w:cstheme="minorHAnsi"/>
          <w:color w:val="8FBDD1"/>
          <w:lang w:val="en-US"/>
        </w:rPr>
        <w:t>Disclaimer &amp; Copyright</w:t>
      </w:r>
      <w:r>
        <w:rPr>
          <w:rFonts w:asciiTheme="minorHAnsi" w:hAnsiTheme="minorHAnsi" w:cstheme="minorHAnsi"/>
          <w:color w:val="8FBDD1"/>
          <w:lang w:val="en-US"/>
        </w:rPr>
        <w:t>. The Silver Institute and Metals Focus</w:t>
      </w:r>
    </w:p>
    <w:p w14:paraId="6957E9F8" w14:textId="77777777" w:rsidR="001726B1" w:rsidRPr="00CB3EE6" w:rsidRDefault="001726B1" w:rsidP="001726B1">
      <w:pPr>
        <w:pStyle w:val="BodyText"/>
        <w:spacing w:before="1"/>
        <w:ind w:left="140"/>
        <w:rPr>
          <w:rFonts w:asciiTheme="minorHAnsi" w:hAnsiTheme="minorHAnsi" w:cstheme="minorHAnsi"/>
          <w:color w:val="000000" w:themeColor="text1"/>
          <w:sz w:val="14"/>
          <w:szCs w:val="22"/>
          <w:lang w:val="en-US"/>
        </w:rPr>
      </w:pPr>
      <w:r w:rsidRPr="00CB3EE6">
        <w:rPr>
          <w:rFonts w:asciiTheme="minorHAnsi" w:hAnsiTheme="minorHAnsi" w:cstheme="minorHAnsi"/>
          <w:color w:val="000000" w:themeColor="text1"/>
          <w:sz w:val="14"/>
          <w:szCs w:val="22"/>
          <w:lang w:val="en-US"/>
        </w:rPr>
        <w:t>We (and where relevant, any identified contributors or co-authors) are the owner or the licensee of all intellectual property rights in this document. This document is protected by copyright laws and treaties around the world. All such rights are reserved.</w:t>
      </w:r>
    </w:p>
    <w:p w14:paraId="6CB7B059" w14:textId="77777777" w:rsidR="001726B1" w:rsidRPr="00CB3EE6" w:rsidRDefault="001726B1" w:rsidP="001726B1">
      <w:pPr>
        <w:pStyle w:val="BodyText"/>
        <w:spacing w:before="1"/>
        <w:ind w:left="140"/>
        <w:rPr>
          <w:rFonts w:asciiTheme="minorHAnsi" w:hAnsiTheme="minorHAnsi" w:cstheme="minorHAnsi"/>
          <w:color w:val="000000" w:themeColor="text1"/>
          <w:sz w:val="14"/>
          <w:szCs w:val="22"/>
          <w:lang w:val="en-US"/>
        </w:rPr>
      </w:pPr>
      <w:r w:rsidRPr="00CB3EE6">
        <w:rPr>
          <w:rFonts w:asciiTheme="minorHAnsi" w:hAnsiTheme="minorHAnsi" w:cstheme="minorHAnsi"/>
          <w:color w:val="000000" w:themeColor="text1"/>
          <w:sz w:val="14"/>
          <w:szCs w:val="22"/>
          <w:lang w:val="en-US"/>
        </w:rPr>
        <w:t>No organization or individual is permitted to reproduce or transmit all or part of this document (including without limitation extracts such as tables and graphs), whether by photocopying or storing in any medium by electronic means or otherwise, without the written permission of The Silver Institute and Metals Focus. In cases where we have provided our document electronically, only the authorized subscriber, in respect of whom an individual user license has been granted, may download a copy of this document. Additional user licenses may be purchased on request.</w:t>
      </w:r>
    </w:p>
    <w:p w14:paraId="5DF53DB1" w14:textId="77777777" w:rsidR="001726B1" w:rsidRPr="00CB3EE6" w:rsidRDefault="001726B1" w:rsidP="001726B1">
      <w:pPr>
        <w:pStyle w:val="BodyText"/>
        <w:spacing w:before="1"/>
        <w:ind w:left="140"/>
        <w:rPr>
          <w:rFonts w:asciiTheme="minorHAnsi" w:hAnsiTheme="minorHAnsi" w:cstheme="minorHAnsi"/>
          <w:color w:val="000000" w:themeColor="text1"/>
          <w:sz w:val="19"/>
          <w:lang w:val="en-US"/>
        </w:rPr>
      </w:pPr>
      <w:r w:rsidRPr="00CB3EE6">
        <w:rPr>
          <w:rFonts w:asciiTheme="minorHAnsi" w:hAnsiTheme="minorHAnsi" w:cstheme="minorHAnsi"/>
          <w:color w:val="000000" w:themeColor="text1"/>
          <w:sz w:val="14"/>
          <w:szCs w:val="22"/>
          <w:lang w:val="en-US"/>
        </w:rPr>
        <w:t>While every effort has been made to ensure the accuracy of the information in this document, the content of this document is provided without any guarantees, conditions, or warranties as to its accuracy, completeness, or reliability. It is not to be construed as a solicitation or an offer to buy or sell precious metal, related products, commodities, securities, or related financial instruments</w:t>
      </w:r>
      <w:r>
        <w:rPr>
          <w:rFonts w:asciiTheme="minorHAnsi" w:hAnsiTheme="minorHAnsi" w:cstheme="minorHAnsi"/>
          <w:color w:val="000000" w:themeColor="text1"/>
          <w:sz w:val="14"/>
          <w:szCs w:val="22"/>
          <w:lang w:val="en-US"/>
        </w:rPr>
        <w:t>.</w:t>
      </w:r>
    </w:p>
    <w:p w14:paraId="244C96C7" w14:textId="77777777" w:rsidR="001726B1" w:rsidRPr="007E7CE7" w:rsidRDefault="001726B1" w:rsidP="001726B1">
      <w:pPr>
        <w:pStyle w:val="Heading1"/>
        <w:spacing w:line="367" w:lineRule="exact"/>
        <w:rPr>
          <w:rFonts w:asciiTheme="minorHAnsi" w:hAnsiTheme="minorHAnsi" w:cstheme="minorHAnsi"/>
          <w:lang w:val="en-US"/>
        </w:rPr>
      </w:pPr>
      <w:r w:rsidRPr="007E7CE7">
        <w:rPr>
          <w:rFonts w:asciiTheme="minorHAnsi" w:hAnsiTheme="minorHAnsi" w:cstheme="minorHAnsi"/>
          <w:color w:val="8FBDD1"/>
          <w:lang w:val="en-US"/>
        </w:rPr>
        <w:t>Press Contact Details</w:t>
      </w:r>
    </w:p>
    <w:p w14:paraId="29412437" w14:textId="77777777" w:rsidR="001726B1" w:rsidRPr="00CB3EE6" w:rsidRDefault="001726B1" w:rsidP="001726B1">
      <w:pPr>
        <w:pStyle w:val="Heading2"/>
        <w:spacing w:line="255" w:lineRule="exact"/>
        <w:rPr>
          <w:rFonts w:asciiTheme="minorHAnsi" w:hAnsiTheme="minorHAnsi" w:cstheme="minorHAnsi"/>
          <w:color w:val="000000" w:themeColor="text1"/>
          <w:lang w:val="en-US"/>
        </w:rPr>
      </w:pPr>
      <w:r w:rsidRPr="00CB3EE6">
        <w:rPr>
          <w:rFonts w:asciiTheme="minorHAnsi" w:hAnsiTheme="minorHAnsi" w:cstheme="minorHAnsi"/>
          <w:color w:val="000000" w:themeColor="text1"/>
          <w:lang w:val="en-US"/>
        </w:rPr>
        <w:t>Michael DiRienzo</w:t>
      </w:r>
    </w:p>
    <w:p w14:paraId="4317163E" w14:textId="77777777" w:rsidR="001726B1" w:rsidRPr="00CB3EE6" w:rsidRDefault="001726B1" w:rsidP="001726B1">
      <w:pPr>
        <w:spacing w:before="8"/>
        <w:ind w:left="107"/>
        <w:rPr>
          <w:rFonts w:asciiTheme="minorHAnsi" w:hAnsiTheme="minorHAnsi" w:cstheme="minorHAnsi"/>
          <w:b/>
          <w:color w:val="000000" w:themeColor="text1"/>
          <w:sz w:val="17"/>
          <w:lang w:val="en-US"/>
        </w:rPr>
      </w:pPr>
      <w:r w:rsidRPr="00CB3EE6">
        <w:rPr>
          <w:rFonts w:asciiTheme="minorHAnsi" w:hAnsiTheme="minorHAnsi" w:cstheme="minorHAnsi"/>
          <w:b/>
          <w:color w:val="000000" w:themeColor="text1"/>
          <w:sz w:val="17"/>
          <w:lang w:val="en-US"/>
        </w:rPr>
        <w:t>The Silver Institute</w:t>
      </w:r>
    </w:p>
    <w:p w14:paraId="67BD0E34" w14:textId="77777777" w:rsidR="001726B1" w:rsidRPr="00CB3EE6" w:rsidRDefault="001726B1" w:rsidP="001726B1">
      <w:pPr>
        <w:pStyle w:val="BodyText"/>
        <w:spacing w:before="8"/>
        <w:ind w:left="107"/>
        <w:rPr>
          <w:rFonts w:asciiTheme="minorHAnsi" w:hAnsiTheme="minorHAnsi" w:cstheme="minorHAnsi"/>
          <w:color w:val="000000" w:themeColor="text1"/>
          <w:lang w:val="en-US"/>
        </w:rPr>
      </w:pPr>
      <w:r w:rsidRPr="00CB3EE6">
        <w:rPr>
          <w:rFonts w:asciiTheme="minorHAnsi" w:hAnsiTheme="minorHAnsi" w:cstheme="minorHAnsi"/>
          <w:color w:val="000000" w:themeColor="text1"/>
          <w:lang w:val="en-US"/>
        </w:rPr>
        <w:t>Phone: +1.202.495.4030</w:t>
      </w:r>
    </w:p>
    <w:p w14:paraId="022CE774" w14:textId="77777777" w:rsidR="00373DB9" w:rsidRDefault="001726B1" w:rsidP="00373DB9">
      <w:pPr>
        <w:pStyle w:val="BodyText"/>
        <w:spacing w:before="8"/>
        <w:ind w:left="107"/>
        <w:rPr>
          <w:rFonts w:asciiTheme="minorHAnsi" w:hAnsiTheme="minorHAnsi" w:cstheme="minorHAnsi"/>
          <w:color w:val="000000" w:themeColor="text1"/>
          <w:lang w:val="en-US"/>
        </w:rPr>
      </w:pPr>
      <w:r w:rsidRPr="00CB3EE6">
        <w:rPr>
          <w:rFonts w:asciiTheme="minorHAnsi" w:hAnsiTheme="minorHAnsi" w:cstheme="minorHAnsi"/>
          <w:color w:val="000000" w:themeColor="text1"/>
          <w:lang w:val="en-US"/>
        </w:rPr>
        <w:t>Email</w:t>
      </w:r>
      <w:hyperlink r:id="rId10">
        <w:r w:rsidRPr="00CB3EE6">
          <w:rPr>
            <w:rFonts w:asciiTheme="minorHAnsi" w:hAnsiTheme="minorHAnsi" w:cstheme="minorHAnsi"/>
            <w:color w:val="000000" w:themeColor="text1"/>
            <w:lang w:val="en-US"/>
          </w:rPr>
          <w:t>: mdirienzo@silverinstitute.org</w:t>
        </w:r>
      </w:hyperlink>
    </w:p>
    <w:p w14:paraId="21023ED1" w14:textId="77777777" w:rsidR="00373DB9" w:rsidRDefault="00373DB9" w:rsidP="00373DB9">
      <w:pPr>
        <w:pStyle w:val="BodyText"/>
        <w:spacing w:before="8"/>
        <w:ind w:left="107"/>
        <w:rPr>
          <w:rFonts w:asciiTheme="minorHAnsi" w:hAnsiTheme="minorHAnsi" w:cstheme="minorHAnsi"/>
          <w:color w:val="000000" w:themeColor="text1"/>
          <w:lang w:val="en-US"/>
        </w:rPr>
      </w:pPr>
    </w:p>
    <w:p w14:paraId="1DCA19B9" w14:textId="77777777" w:rsidR="00373DB9" w:rsidRDefault="001726B1" w:rsidP="00373DB9">
      <w:pPr>
        <w:pStyle w:val="BodyText"/>
        <w:ind w:left="107"/>
        <w:rPr>
          <w:rFonts w:asciiTheme="minorHAnsi" w:hAnsiTheme="minorHAnsi" w:cstheme="minorHAnsi"/>
          <w:b/>
          <w:bCs/>
          <w:color w:val="000000" w:themeColor="text1"/>
          <w:lang w:val="en-US"/>
        </w:rPr>
      </w:pPr>
      <w:r w:rsidRPr="00373DB9">
        <w:rPr>
          <w:rFonts w:asciiTheme="minorHAnsi" w:hAnsiTheme="minorHAnsi" w:cstheme="minorHAnsi"/>
          <w:b/>
          <w:bCs/>
          <w:color w:val="000000" w:themeColor="text1"/>
          <w:lang w:val="en-US"/>
        </w:rPr>
        <w:t xml:space="preserve">Philip Newman </w:t>
      </w:r>
    </w:p>
    <w:p w14:paraId="5B998D3C" w14:textId="77777777" w:rsidR="00373DB9" w:rsidRDefault="001726B1" w:rsidP="00373DB9">
      <w:pPr>
        <w:pStyle w:val="BodyText"/>
        <w:ind w:left="107"/>
        <w:rPr>
          <w:rFonts w:asciiTheme="minorHAnsi" w:hAnsiTheme="minorHAnsi" w:cstheme="minorHAnsi"/>
          <w:b/>
          <w:bCs/>
          <w:color w:val="000000" w:themeColor="text1"/>
          <w:lang w:val="en-US"/>
        </w:rPr>
      </w:pPr>
      <w:r w:rsidRPr="00373DB9">
        <w:rPr>
          <w:rFonts w:asciiTheme="minorHAnsi" w:hAnsiTheme="minorHAnsi" w:cstheme="minorHAnsi"/>
          <w:b/>
          <w:bCs/>
          <w:color w:val="000000" w:themeColor="text1"/>
          <w:lang w:val="en-US"/>
        </w:rPr>
        <w:t>Metals Focus</w:t>
      </w:r>
    </w:p>
    <w:p w14:paraId="3172D0E8" w14:textId="061E8323" w:rsidR="001726B1" w:rsidRPr="00373DB9" w:rsidRDefault="001726B1" w:rsidP="00373DB9">
      <w:pPr>
        <w:pStyle w:val="BodyText"/>
        <w:ind w:left="107"/>
        <w:rPr>
          <w:rFonts w:asciiTheme="minorHAnsi" w:hAnsiTheme="minorHAnsi" w:cstheme="minorHAnsi"/>
          <w:b/>
          <w:bCs/>
          <w:color w:val="000000" w:themeColor="text1"/>
          <w:lang w:val="en-US"/>
        </w:rPr>
      </w:pPr>
      <w:r w:rsidRPr="00CB3EE6">
        <w:rPr>
          <w:lang w:val="en-US"/>
        </w:rPr>
        <w:t>Phone: +44.20.3301.6510</w:t>
      </w:r>
    </w:p>
    <w:p w14:paraId="7814F7AC" w14:textId="1A867DBD" w:rsidR="00156AC2" w:rsidRPr="00B05C76" w:rsidRDefault="001726B1" w:rsidP="00B05C76">
      <w:pPr>
        <w:pStyle w:val="BodyText"/>
        <w:spacing w:before="8"/>
        <w:ind w:left="107"/>
        <w:rPr>
          <w:rFonts w:asciiTheme="minorHAnsi" w:hAnsiTheme="minorHAnsi" w:cstheme="minorHAnsi"/>
          <w:color w:val="000000" w:themeColor="text1"/>
          <w:lang w:val="en-US"/>
        </w:rPr>
      </w:pPr>
      <w:r w:rsidRPr="00CB3EE6">
        <w:rPr>
          <w:rFonts w:asciiTheme="minorHAnsi" w:hAnsiTheme="minorHAnsi" w:cstheme="minorHAnsi"/>
          <w:color w:val="000000" w:themeColor="text1"/>
          <w:lang w:val="en-US"/>
        </w:rPr>
        <w:t xml:space="preserve">Email: </w:t>
      </w:r>
      <w:hyperlink r:id="rId11">
        <w:r w:rsidRPr="00CB3EE6">
          <w:rPr>
            <w:rFonts w:asciiTheme="minorHAnsi" w:hAnsiTheme="minorHAnsi" w:cstheme="minorHAnsi"/>
            <w:color w:val="000000" w:themeColor="text1"/>
            <w:lang w:val="en-US"/>
          </w:rPr>
          <w:t>philip.newman@metalsfocus.com</w:t>
        </w:r>
      </w:hyperlink>
    </w:p>
    <w:sectPr w:rsidR="00156AC2" w:rsidRPr="00B05C76" w:rsidSect="003517FB">
      <w:footerReference w:type="default" r:id="rId12"/>
      <w:pgSz w:w="12240" w:h="15840"/>
      <w:pgMar w:top="0" w:right="680" w:bottom="709" w:left="680" w:header="0" w:footer="6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0BA03" w14:textId="77777777" w:rsidR="001F6FB0" w:rsidRDefault="001F6FB0">
      <w:r>
        <w:separator/>
      </w:r>
    </w:p>
  </w:endnote>
  <w:endnote w:type="continuationSeparator" w:id="0">
    <w:p w14:paraId="5AB6BC84" w14:textId="77777777" w:rsidR="001F6FB0" w:rsidRDefault="001F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ktiv Grotesk">
    <w:altName w:val="Calibri"/>
    <w:charset w:val="00"/>
    <w:family w:val="swiss"/>
    <w:pitch w:val="variable"/>
    <w:sig w:usb0="E0002AFF" w:usb1="D000FFFB" w:usb2="00000028" w:usb3="00000000" w:csb0="000001FF" w:csb1="00000000"/>
  </w:font>
  <w:font w:name="Aktiv Grotesk Light">
    <w:charset w:val="00"/>
    <w:family w:val="swiss"/>
    <w:pitch w:val="variable"/>
    <w:sig w:usb0="E0002AFF" w:usb1="D000FFFB" w:usb2="00000028"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85BEE" w14:textId="77777777" w:rsidR="00D50F75" w:rsidRDefault="00D50F7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0C834" w14:textId="77777777" w:rsidR="001F6FB0" w:rsidRDefault="001F6FB0">
      <w:r>
        <w:separator/>
      </w:r>
    </w:p>
  </w:footnote>
  <w:footnote w:type="continuationSeparator" w:id="0">
    <w:p w14:paraId="0B69F874" w14:textId="77777777" w:rsidR="001F6FB0" w:rsidRDefault="001F6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425FD"/>
    <w:multiLevelType w:val="hybridMultilevel"/>
    <w:tmpl w:val="250EE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2E0506"/>
    <w:multiLevelType w:val="hybridMultilevel"/>
    <w:tmpl w:val="F084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356EAF"/>
    <w:multiLevelType w:val="hybridMultilevel"/>
    <w:tmpl w:val="8518843A"/>
    <w:lvl w:ilvl="0" w:tplc="7C40232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52195527">
    <w:abstractNumId w:val="0"/>
  </w:num>
  <w:num w:numId="2" w16cid:durableId="1463882012">
    <w:abstractNumId w:val="1"/>
  </w:num>
  <w:num w:numId="3" w16cid:durableId="2104304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3MrYwMTK2NDIEEko6SsGpxcWZ+XkgBaa1AAgUVLIsAAAA"/>
  </w:docVars>
  <w:rsids>
    <w:rsidRoot w:val="006D4380"/>
    <w:rsid w:val="00015998"/>
    <w:rsid w:val="00053290"/>
    <w:rsid w:val="00063192"/>
    <w:rsid w:val="00082755"/>
    <w:rsid w:val="000A4A16"/>
    <w:rsid w:val="000A7ACE"/>
    <w:rsid w:val="000C4F05"/>
    <w:rsid w:val="000F6BE8"/>
    <w:rsid w:val="001131E0"/>
    <w:rsid w:val="00156AC2"/>
    <w:rsid w:val="00165F0E"/>
    <w:rsid w:val="001726B1"/>
    <w:rsid w:val="001A75FE"/>
    <w:rsid w:val="001E383C"/>
    <w:rsid w:val="001F6FB0"/>
    <w:rsid w:val="00201BF2"/>
    <w:rsid w:val="00230272"/>
    <w:rsid w:val="00261EDC"/>
    <w:rsid w:val="002649CD"/>
    <w:rsid w:val="002941EA"/>
    <w:rsid w:val="002B0813"/>
    <w:rsid w:val="002D06F9"/>
    <w:rsid w:val="002D18EC"/>
    <w:rsid w:val="00347C85"/>
    <w:rsid w:val="003517FB"/>
    <w:rsid w:val="003550BF"/>
    <w:rsid w:val="00360654"/>
    <w:rsid w:val="00373DB9"/>
    <w:rsid w:val="00396F44"/>
    <w:rsid w:val="003A0104"/>
    <w:rsid w:val="003A74D2"/>
    <w:rsid w:val="003C4C90"/>
    <w:rsid w:val="003F5D22"/>
    <w:rsid w:val="004136B3"/>
    <w:rsid w:val="00441978"/>
    <w:rsid w:val="00442AF1"/>
    <w:rsid w:val="004435F6"/>
    <w:rsid w:val="00463AEF"/>
    <w:rsid w:val="00472CAF"/>
    <w:rsid w:val="004760A2"/>
    <w:rsid w:val="0047793B"/>
    <w:rsid w:val="00477E2C"/>
    <w:rsid w:val="0048036D"/>
    <w:rsid w:val="00480926"/>
    <w:rsid w:val="004842B7"/>
    <w:rsid w:val="004901DA"/>
    <w:rsid w:val="004937BF"/>
    <w:rsid w:val="0049785C"/>
    <w:rsid w:val="004B7FDE"/>
    <w:rsid w:val="004D0999"/>
    <w:rsid w:val="004F3368"/>
    <w:rsid w:val="00527BDC"/>
    <w:rsid w:val="00546789"/>
    <w:rsid w:val="00556FF9"/>
    <w:rsid w:val="00566A52"/>
    <w:rsid w:val="00592510"/>
    <w:rsid w:val="005B4D58"/>
    <w:rsid w:val="005C07A7"/>
    <w:rsid w:val="005D3822"/>
    <w:rsid w:val="00612E84"/>
    <w:rsid w:val="00622A99"/>
    <w:rsid w:val="00644C58"/>
    <w:rsid w:val="0067749B"/>
    <w:rsid w:val="006D4380"/>
    <w:rsid w:val="006D515E"/>
    <w:rsid w:val="006F2BEC"/>
    <w:rsid w:val="006F3A38"/>
    <w:rsid w:val="00703A0B"/>
    <w:rsid w:val="007147F3"/>
    <w:rsid w:val="00714B09"/>
    <w:rsid w:val="00746140"/>
    <w:rsid w:val="00756D0E"/>
    <w:rsid w:val="007B403E"/>
    <w:rsid w:val="007C1A61"/>
    <w:rsid w:val="007D19D6"/>
    <w:rsid w:val="007F3FBB"/>
    <w:rsid w:val="007F49BA"/>
    <w:rsid w:val="007F736B"/>
    <w:rsid w:val="0083096E"/>
    <w:rsid w:val="008335D8"/>
    <w:rsid w:val="00847032"/>
    <w:rsid w:val="00850C2B"/>
    <w:rsid w:val="00857D80"/>
    <w:rsid w:val="00871D10"/>
    <w:rsid w:val="00882DD3"/>
    <w:rsid w:val="00886B29"/>
    <w:rsid w:val="008A1D59"/>
    <w:rsid w:val="008A7141"/>
    <w:rsid w:val="008D51E6"/>
    <w:rsid w:val="008E7CE0"/>
    <w:rsid w:val="008F4B38"/>
    <w:rsid w:val="0094110A"/>
    <w:rsid w:val="0094501D"/>
    <w:rsid w:val="00945533"/>
    <w:rsid w:val="00963D1A"/>
    <w:rsid w:val="009672DD"/>
    <w:rsid w:val="009A29B9"/>
    <w:rsid w:val="009D2BF7"/>
    <w:rsid w:val="009F49DC"/>
    <w:rsid w:val="00A004A7"/>
    <w:rsid w:val="00A219F4"/>
    <w:rsid w:val="00A61035"/>
    <w:rsid w:val="00A63702"/>
    <w:rsid w:val="00A750B2"/>
    <w:rsid w:val="00A77572"/>
    <w:rsid w:val="00A84BDD"/>
    <w:rsid w:val="00A90716"/>
    <w:rsid w:val="00AA15ED"/>
    <w:rsid w:val="00B0344B"/>
    <w:rsid w:val="00B05C76"/>
    <w:rsid w:val="00B10461"/>
    <w:rsid w:val="00B30591"/>
    <w:rsid w:val="00B406F8"/>
    <w:rsid w:val="00B660E6"/>
    <w:rsid w:val="00B9364A"/>
    <w:rsid w:val="00BA4F17"/>
    <w:rsid w:val="00BF411F"/>
    <w:rsid w:val="00BF4371"/>
    <w:rsid w:val="00C64D05"/>
    <w:rsid w:val="00CA3678"/>
    <w:rsid w:val="00CB3AEC"/>
    <w:rsid w:val="00CB3E0A"/>
    <w:rsid w:val="00CF7A4A"/>
    <w:rsid w:val="00D0658F"/>
    <w:rsid w:val="00D1279F"/>
    <w:rsid w:val="00D14EAA"/>
    <w:rsid w:val="00D15B01"/>
    <w:rsid w:val="00D50F75"/>
    <w:rsid w:val="00D63503"/>
    <w:rsid w:val="00D677C3"/>
    <w:rsid w:val="00DC0FD6"/>
    <w:rsid w:val="00DC460A"/>
    <w:rsid w:val="00DD0513"/>
    <w:rsid w:val="00DE2530"/>
    <w:rsid w:val="00DE559F"/>
    <w:rsid w:val="00E14D66"/>
    <w:rsid w:val="00E256D4"/>
    <w:rsid w:val="00E342CB"/>
    <w:rsid w:val="00E44BE6"/>
    <w:rsid w:val="00E450D1"/>
    <w:rsid w:val="00E801FA"/>
    <w:rsid w:val="00E86EAB"/>
    <w:rsid w:val="00E94F26"/>
    <w:rsid w:val="00EB3305"/>
    <w:rsid w:val="00EC524C"/>
    <w:rsid w:val="00ED06F0"/>
    <w:rsid w:val="00EE03BA"/>
    <w:rsid w:val="00F168A1"/>
    <w:rsid w:val="00F53101"/>
    <w:rsid w:val="00F602BF"/>
    <w:rsid w:val="00F6446F"/>
    <w:rsid w:val="00F6752B"/>
    <w:rsid w:val="00F7239D"/>
    <w:rsid w:val="00F7410A"/>
    <w:rsid w:val="00F81054"/>
    <w:rsid w:val="00FB425A"/>
    <w:rsid w:val="00FD3AF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B5EC"/>
  <w15:chartTrackingRefBased/>
  <w15:docId w15:val="{870AA47E-0115-4439-B1B3-BA538426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6B1"/>
    <w:pPr>
      <w:widowControl w:val="0"/>
      <w:autoSpaceDE w:val="0"/>
      <w:autoSpaceDN w:val="0"/>
      <w:spacing w:after="0" w:line="240" w:lineRule="auto"/>
    </w:pPr>
    <w:rPr>
      <w:rFonts w:ascii="Aktiv Grotesk" w:eastAsia="Aktiv Grotesk" w:hAnsi="Aktiv Grotesk" w:cs="Aktiv Grotesk"/>
      <w:kern w:val="0"/>
      <w:lang w:eastAsia="en-GB" w:bidi="en-GB"/>
      <w14:ligatures w14:val="none"/>
    </w:rPr>
  </w:style>
  <w:style w:type="paragraph" w:styleId="Heading1">
    <w:name w:val="heading 1"/>
    <w:basedOn w:val="Normal"/>
    <w:link w:val="Heading1Char"/>
    <w:uiPriority w:val="9"/>
    <w:qFormat/>
    <w:rsid w:val="001726B1"/>
    <w:pPr>
      <w:spacing w:before="1" w:line="362" w:lineRule="exact"/>
      <w:ind w:left="113"/>
      <w:outlineLvl w:val="0"/>
    </w:pPr>
    <w:rPr>
      <w:b/>
      <w:bCs/>
      <w:sz w:val="24"/>
      <w:szCs w:val="24"/>
    </w:rPr>
  </w:style>
  <w:style w:type="paragraph" w:styleId="Heading2">
    <w:name w:val="heading 2"/>
    <w:basedOn w:val="Normal"/>
    <w:link w:val="Heading2Char"/>
    <w:uiPriority w:val="9"/>
    <w:unhideWhenUsed/>
    <w:qFormat/>
    <w:rsid w:val="001726B1"/>
    <w:pPr>
      <w:ind w:left="107"/>
      <w:outlineLvl w:val="1"/>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6B1"/>
    <w:rPr>
      <w:rFonts w:ascii="Aktiv Grotesk" w:eastAsia="Aktiv Grotesk" w:hAnsi="Aktiv Grotesk" w:cs="Aktiv Grotesk"/>
      <w:b/>
      <w:bCs/>
      <w:kern w:val="0"/>
      <w:sz w:val="24"/>
      <w:szCs w:val="24"/>
      <w:lang w:eastAsia="en-GB" w:bidi="en-GB"/>
      <w14:ligatures w14:val="none"/>
    </w:rPr>
  </w:style>
  <w:style w:type="character" w:customStyle="1" w:styleId="Heading2Char">
    <w:name w:val="Heading 2 Char"/>
    <w:basedOn w:val="DefaultParagraphFont"/>
    <w:link w:val="Heading2"/>
    <w:uiPriority w:val="9"/>
    <w:rsid w:val="001726B1"/>
    <w:rPr>
      <w:rFonts w:ascii="Aktiv Grotesk" w:eastAsia="Aktiv Grotesk" w:hAnsi="Aktiv Grotesk" w:cs="Aktiv Grotesk"/>
      <w:b/>
      <w:bCs/>
      <w:kern w:val="0"/>
      <w:sz w:val="17"/>
      <w:szCs w:val="17"/>
      <w:lang w:eastAsia="en-GB" w:bidi="en-GB"/>
      <w14:ligatures w14:val="none"/>
    </w:rPr>
  </w:style>
  <w:style w:type="paragraph" w:styleId="BodyText">
    <w:name w:val="Body Text"/>
    <w:basedOn w:val="Normal"/>
    <w:link w:val="BodyTextChar"/>
    <w:uiPriority w:val="1"/>
    <w:qFormat/>
    <w:rsid w:val="001726B1"/>
    <w:rPr>
      <w:sz w:val="17"/>
      <w:szCs w:val="17"/>
    </w:rPr>
  </w:style>
  <w:style w:type="character" w:customStyle="1" w:styleId="BodyTextChar">
    <w:name w:val="Body Text Char"/>
    <w:basedOn w:val="DefaultParagraphFont"/>
    <w:link w:val="BodyText"/>
    <w:uiPriority w:val="1"/>
    <w:rsid w:val="001726B1"/>
    <w:rPr>
      <w:rFonts w:ascii="Aktiv Grotesk" w:eastAsia="Aktiv Grotesk" w:hAnsi="Aktiv Grotesk" w:cs="Aktiv Grotesk"/>
      <w:kern w:val="0"/>
      <w:sz w:val="17"/>
      <w:szCs w:val="17"/>
      <w:lang w:eastAsia="en-GB" w:bidi="en-GB"/>
      <w14:ligatures w14:val="none"/>
    </w:rPr>
  </w:style>
  <w:style w:type="paragraph" w:styleId="ListParagraph">
    <w:name w:val="List Paragraph"/>
    <w:basedOn w:val="Normal"/>
    <w:uiPriority w:val="1"/>
    <w:qFormat/>
    <w:rsid w:val="001726B1"/>
  </w:style>
  <w:style w:type="paragraph" w:customStyle="1" w:styleId="TableParagraph">
    <w:name w:val="Table Paragraph"/>
    <w:basedOn w:val="Normal"/>
    <w:uiPriority w:val="1"/>
    <w:qFormat/>
    <w:rsid w:val="001726B1"/>
    <w:pPr>
      <w:spacing w:before="3" w:line="251" w:lineRule="exact"/>
      <w:jc w:val="right"/>
    </w:pPr>
    <w:rPr>
      <w:rFonts w:ascii="Aktiv Grotesk Light" w:eastAsia="Aktiv Grotesk Light" w:hAnsi="Aktiv Grotesk Light" w:cs="Aktiv Grotesk Light"/>
    </w:rPr>
  </w:style>
  <w:style w:type="paragraph" w:styleId="Revision">
    <w:name w:val="Revision"/>
    <w:hidden/>
    <w:uiPriority w:val="99"/>
    <w:semiHidden/>
    <w:rsid w:val="00644C58"/>
    <w:pPr>
      <w:spacing w:after="0" w:line="240" w:lineRule="auto"/>
    </w:pPr>
    <w:rPr>
      <w:rFonts w:ascii="Aktiv Grotesk" w:eastAsia="Aktiv Grotesk" w:hAnsi="Aktiv Grotesk" w:cs="Aktiv Grotesk"/>
      <w:kern w:val="0"/>
      <w:lang w:eastAsia="en-GB" w:bidi="en-GB"/>
      <w14:ligatures w14:val="none"/>
    </w:rPr>
  </w:style>
  <w:style w:type="character" w:styleId="CommentReference">
    <w:name w:val="annotation reference"/>
    <w:basedOn w:val="DefaultParagraphFont"/>
    <w:uiPriority w:val="99"/>
    <w:semiHidden/>
    <w:unhideWhenUsed/>
    <w:rsid w:val="00AA15ED"/>
    <w:rPr>
      <w:sz w:val="16"/>
      <w:szCs w:val="16"/>
    </w:rPr>
  </w:style>
  <w:style w:type="paragraph" w:styleId="CommentText">
    <w:name w:val="annotation text"/>
    <w:basedOn w:val="Normal"/>
    <w:link w:val="CommentTextChar"/>
    <w:uiPriority w:val="99"/>
    <w:unhideWhenUsed/>
    <w:rsid w:val="00AA15ED"/>
    <w:rPr>
      <w:sz w:val="20"/>
      <w:szCs w:val="20"/>
    </w:rPr>
  </w:style>
  <w:style w:type="character" w:customStyle="1" w:styleId="CommentTextChar">
    <w:name w:val="Comment Text Char"/>
    <w:basedOn w:val="DefaultParagraphFont"/>
    <w:link w:val="CommentText"/>
    <w:uiPriority w:val="99"/>
    <w:rsid w:val="00AA15ED"/>
    <w:rPr>
      <w:rFonts w:ascii="Aktiv Grotesk" w:eastAsia="Aktiv Grotesk" w:hAnsi="Aktiv Grotesk" w:cs="Aktiv Grotesk"/>
      <w:kern w:val="0"/>
      <w:sz w:val="20"/>
      <w:szCs w:val="20"/>
      <w:lang w:eastAsia="en-GB" w:bidi="en-GB"/>
      <w14:ligatures w14:val="none"/>
    </w:rPr>
  </w:style>
  <w:style w:type="paragraph" w:styleId="CommentSubject">
    <w:name w:val="annotation subject"/>
    <w:basedOn w:val="CommentText"/>
    <w:next w:val="CommentText"/>
    <w:link w:val="CommentSubjectChar"/>
    <w:uiPriority w:val="99"/>
    <w:semiHidden/>
    <w:unhideWhenUsed/>
    <w:rsid w:val="00AA15ED"/>
    <w:rPr>
      <w:b/>
      <w:bCs/>
    </w:rPr>
  </w:style>
  <w:style w:type="character" w:customStyle="1" w:styleId="CommentSubjectChar">
    <w:name w:val="Comment Subject Char"/>
    <w:basedOn w:val="CommentTextChar"/>
    <w:link w:val="CommentSubject"/>
    <w:uiPriority w:val="99"/>
    <w:semiHidden/>
    <w:rsid w:val="00AA15ED"/>
    <w:rPr>
      <w:rFonts w:ascii="Aktiv Grotesk" w:eastAsia="Aktiv Grotesk" w:hAnsi="Aktiv Grotesk" w:cs="Aktiv Grotesk"/>
      <w:b/>
      <w:bCs/>
      <w:kern w:val="0"/>
      <w:sz w:val="20"/>
      <w:szCs w:val="20"/>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484873">
      <w:bodyDiv w:val="1"/>
      <w:marLeft w:val="0"/>
      <w:marRight w:val="0"/>
      <w:marTop w:val="0"/>
      <w:marBottom w:val="0"/>
      <w:divBdr>
        <w:top w:val="none" w:sz="0" w:space="0" w:color="auto"/>
        <w:left w:val="none" w:sz="0" w:space="0" w:color="auto"/>
        <w:bottom w:val="none" w:sz="0" w:space="0" w:color="auto"/>
        <w:right w:val="none" w:sz="0" w:space="0" w:color="auto"/>
      </w:divBdr>
    </w:div>
    <w:div w:id="212981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ip.newman@metalsfocus.com" TargetMode="External"/><Relationship Id="rId5" Type="http://schemas.openxmlformats.org/officeDocument/2006/relationships/webSettings" Target="webSettings.xml"/><Relationship Id="rId10" Type="http://schemas.openxmlformats.org/officeDocument/2006/relationships/hyperlink" Target="mailto:mdirienzo@silverinstitute.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5E086-3A53-44CA-99CD-41590B7A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 Gao</dc:creator>
  <cp:keywords/>
  <dc:description/>
  <cp:lastModifiedBy>Michael DiRienzo</cp:lastModifiedBy>
  <cp:revision>3</cp:revision>
  <cp:lastPrinted>2024-11-07T15:56:00Z</cp:lastPrinted>
  <dcterms:created xsi:type="dcterms:W3CDTF">2024-11-07T15:47:00Z</dcterms:created>
  <dcterms:modified xsi:type="dcterms:W3CDTF">2024-11-07T15:56:00Z</dcterms:modified>
</cp:coreProperties>
</file>